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93" w:rsidRDefault="00CF601F">
      <w:bookmarkStart w:id="0" w:name="_GoBack"/>
      <w:bookmarkEnd w:id="0"/>
      <w:r>
        <w:t xml:space="preserve">Sub-committee:  </w:t>
      </w:r>
      <w:r w:rsidRPr="00D356D4">
        <w:rPr>
          <w:u w:val="single"/>
        </w:rPr>
        <w:t>Postsecondary Education</w:t>
      </w:r>
      <w:r>
        <w:tab/>
      </w:r>
      <w:r>
        <w:tab/>
      </w:r>
      <w:r>
        <w:tab/>
      </w:r>
      <w:r>
        <w:tab/>
        <w:t xml:space="preserve">Date:  </w:t>
      </w:r>
      <w:r w:rsidRPr="00D356D4">
        <w:rPr>
          <w:u w:val="single"/>
        </w:rPr>
        <w:t>4/18/13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680"/>
        <w:gridCol w:w="2196"/>
        <w:gridCol w:w="2196"/>
      </w:tblGrid>
      <w:tr w:rsidR="00CF601F" w:rsidTr="00CF601F">
        <w:tc>
          <w:tcPr>
            <w:tcW w:w="13176" w:type="dxa"/>
            <w:gridSpan w:val="6"/>
          </w:tcPr>
          <w:p w:rsidR="00CF601F" w:rsidRDefault="00CF601F">
            <w:r>
              <w:t>Goal:  Improve Postsecondary Education options for Students with Disabilities</w:t>
            </w:r>
          </w:p>
        </w:tc>
      </w:tr>
      <w:tr w:rsidR="00CF601F" w:rsidTr="00A23213">
        <w:tc>
          <w:tcPr>
            <w:tcW w:w="2196" w:type="dxa"/>
          </w:tcPr>
          <w:p w:rsidR="00CF601F" w:rsidRDefault="00CF601F">
            <w:r>
              <w:t>Action Step</w:t>
            </w:r>
          </w:p>
        </w:tc>
        <w:tc>
          <w:tcPr>
            <w:tcW w:w="2196" w:type="dxa"/>
          </w:tcPr>
          <w:p w:rsidR="00CF601F" w:rsidRDefault="00CF601F">
            <w:r>
              <w:t>Lead</w:t>
            </w:r>
          </w:p>
        </w:tc>
        <w:tc>
          <w:tcPr>
            <w:tcW w:w="2196" w:type="dxa"/>
          </w:tcPr>
          <w:p w:rsidR="00CF601F" w:rsidRDefault="00CF601F">
            <w:r>
              <w:t>To be Done by (Date)</w:t>
            </w:r>
          </w:p>
        </w:tc>
        <w:tc>
          <w:tcPr>
            <w:tcW w:w="2196" w:type="dxa"/>
          </w:tcPr>
          <w:p w:rsidR="00CF601F" w:rsidRDefault="00CF601F">
            <w:r>
              <w:t>Assistance Needed</w:t>
            </w:r>
          </w:p>
        </w:tc>
        <w:tc>
          <w:tcPr>
            <w:tcW w:w="2196" w:type="dxa"/>
          </w:tcPr>
          <w:p w:rsidR="00CF601F" w:rsidRDefault="00CF601F">
            <w:r>
              <w:t>Partners and Resources</w:t>
            </w:r>
          </w:p>
        </w:tc>
        <w:tc>
          <w:tcPr>
            <w:tcW w:w="2196" w:type="dxa"/>
          </w:tcPr>
          <w:p w:rsidR="00CF601F" w:rsidRDefault="00CF601F">
            <w:r>
              <w:t>Expected Outcomes</w:t>
            </w:r>
          </w:p>
        </w:tc>
      </w:tr>
      <w:tr w:rsidR="00CF601F" w:rsidTr="00A23213">
        <w:tc>
          <w:tcPr>
            <w:tcW w:w="2196" w:type="dxa"/>
          </w:tcPr>
          <w:p w:rsidR="00CF601F" w:rsidRDefault="00CF601F">
            <w:r>
              <w:t xml:space="preserve">1.  Additional discrete data that indicates by </w:t>
            </w:r>
            <w:r w:rsidR="00D356D4">
              <w:t>exceptionality</w:t>
            </w:r>
            <w:r>
              <w:t xml:space="preserve"> students receiving services at Disability Resource Centers at State Colleges and Universities.   Also number of students with disabilities by exceptionality enrolled in Career/Technical Courses</w:t>
            </w:r>
          </w:p>
        </w:tc>
        <w:tc>
          <w:tcPr>
            <w:tcW w:w="2196" w:type="dxa"/>
          </w:tcPr>
          <w:p w:rsidR="00CF601F" w:rsidRDefault="00CF601F">
            <w:r>
              <w:t>Patrick Mulvihill</w:t>
            </w:r>
          </w:p>
        </w:tc>
        <w:tc>
          <w:tcPr>
            <w:tcW w:w="2196" w:type="dxa"/>
          </w:tcPr>
          <w:p w:rsidR="00CF601F" w:rsidRDefault="00CF601F">
            <w:r>
              <w:t>Status of request for additional data by June 2013</w:t>
            </w:r>
          </w:p>
        </w:tc>
        <w:tc>
          <w:tcPr>
            <w:tcW w:w="2196" w:type="dxa"/>
          </w:tcPr>
          <w:p w:rsidR="00CF601F" w:rsidRDefault="00CF601F">
            <w:r>
              <w:t>Wanda Young</w:t>
            </w:r>
          </w:p>
          <w:p w:rsidR="00CF601F" w:rsidRDefault="00CF601F">
            <w:r>
              <w:t xml:space="preserve">Jane </w:t>
            </w:r>
            <w:proofErr w:type="spellStart"/>
            <w:r>
              <w:t>Siveria</w:t>
            </w:r>
            <w:proofErr w:type="spellEnd"/>
          </w:p>
          <w:p w:rsidR="00CF601F" w:rsidRDefault="00CF601F">
            <w:r>
              <w:t>Lynda Page</w:t>
            </w:r>
          </w:p>
        </w:tc>
        <w:tc>
          <w:tcPr>
            <w:tcW w:w="2196" w:type="dxa"/>
          </w:tcPr>
          <w:p w:rsidR="00CF601F" w:rsidRDefault="00CF601F">
            <w:r>
              <w:t>Florida Education and Training Placement Information Program report sorted by state college and university with breakdown by exceptionality</w:t>
            </w:r>
          </w:p>
        </w:tc>
        <w:tc>
          <w:tcPr>
            <w:tcW w:w="2196" w:type="dxa"/>
          </w:tcPr>
          <w:p w:rsidR="00CF601F" w:rsidRDefault="00CF601F">
            <w:r>
              <w:t>Knowledge of department data requirements and to establish baseline data</w:t>
            </w:r>
          </w:p>
        </w:tc>
      </w:tr>
      <w:tr w:rsidR="00CF601F" w:rsidTr="00A23213">
        <w:tc>
          <w:tcPr>
            <w:tcW w:w="2196" w:type="dxa"/>
          </w:tcPr>
          <w:p w:rsidR="00CF601F" w:rsidRDefault="00CF601F">
            <w:r>
              <w:t xml:space="preserve">2. </w:t>
            </w:r>
            <w:r w:rsidR="00E94228">
              <w:t>Develop webinar to explain the</w:t>
            </w:r>
            <w:r>
              <w:t xml:space="preserve"> Test of Adult Basic Education Exemption</w:t>
            </w:r>
            <w:r w:rsidR="00E94228">
              <w:t xml:space="preserve"> criteria/rules</w:t>
            </w:r>
          </w:p>
        </w:tc>
        <w:tc>
          <w:tcPr>
            <w:tcW w:w="2196" w:type="dxa"/>
          </w:tcPr>
          <w:p w:rsidR="00CF601F" w:rsidRDefault="00E94228">
            <w:r>
              <w:t xml:space="preserve">April </w:t>
            </w:r>
            <w:proofErr w:type="spellStart"/>
            <w:r>
              <w:t>Katine</w:t>
            </w:r>
            <w:proofErr w:type="spellEnd"/>
          </w:p>
        </w:tc>
        <w:tc>
          <w:tcPr>
            <w:tcW w:w="2196" w:type="dxa"/>
          </w:tcPr>
          <w:p w:rsidR="00CF601F" w:rsidRDefault="00E94228">
            <w:r>
              <w:t>Status update by June 2013</w:t>
            </w:r>
          </w:p>
        </w:tc>
        <w:tc>
          <w:tcPr>
            <w:tcW w:w="2196" w:type="dxa"/>
          </w:tcPr>
          <w:p w:rsidR="00CF601F" w:rsidRDefault="00E94228">
            <w:r>
              <w:t>Support of Developmental Disabilities Council to include activity in their state plan</w:t>
            </w:r>
          </w:p>
        </w:tc>
        <w:tc>
          <w:tcPr>
            <w:tcW w:w="2196" w:type="dxa"/>
          </w:tcPr>
          <w:p w:rsidR="00CF601F" w:rsidRDefault="00E94228">
            <w:r>
              <w:t>Florida Developmental Disabilities Council</w:t>
            </w:r>
          </w:p>
        </w:tc>
        <w:tc>
          <w:tcPr>
            <w:tcW w:w="2196" w:type="dxa"/>
          </w:tcPr>
          <w:p w:rsidR="00CF601F" w:rsidRDefault="00E94228">
            <w:r>
              <w:t>Webinar developed for use by Career Technical Education Administrators and Instructors as well as students and parents</w:t>
            </w:r>
          </w:p>
        </w:tc>
      </w:tr>
      <w:tr w:rsidR="00E94228" w:rsidTr="00A23213">
        <w:tc>
          <w:tcPr>
            <w:tcW w:w="2196" w:type="dxa"/>
          </w:tcPr>
          <w:p w:rsidR="00E94228" w:rsidRDefault="00E94228">
            <w:r>
              <w:t>3.  Review of current Dual Enrollment Statue</w:t>
            </w:r>
          </w:p>
        </w:tc>
        <w:tc>
          <w:tcPr>
            <w:tcW w:w="2196" w:type="dxa"/>
          </w:tcPr>
          <w:p w:rsidR="00E94228" w:rsidRDefault="00E94228">
            <w:r>
              <w:t xml:space="preserve">Cathy </w:t>
            </w:r>
            <w:proofErr w:type="spellStart"/>
            <w:r>
              <w:t>Einhorn</w:t>
            </w:r>
            <w:proofErr w:type="spellEnd"/>
            <w:r>
              <w:t xml:space="preserve"> and Yolanda Herrera</w:t>
            </w:r>
          </w:p>
        </w:tc>
        <w:tc>
          <w:tcPr>
            <w:tcW w:w="2196" w:type="dxa"/>
          </w:tcPr>
          <w:p w:rsidR="00E94228" w:rsidRDefault="00E94228">
            <w:r>
              <w:t>June 2013</w:t>
            </w:r>
          </w:p>
        </w:tc>
        <w:tc>
          <w:tcPr>
            <w:tcW w:w="2196" w:type="dxa"/>
          </w:tcPr>
          <w:p w:rsidR="00E94228" w:rsidRDefault="00E94228">
            <w:r>
              <w:t xml:space="preserve">Jane </w:t>
            </w:r>
            <w:proofErr w:type="spellStart"/>
            <w:r>
              <w:t>Siveria</w:t>
            </w:r>
            <w:proofErr w:type="spellEnd"/>
            <w:r>
              <w:t xml:space="preserve"> provide</w:t>
            </w:r>
            <w:r w:rsidR="00883DCC">
              <w:t>d</w:t>
            </w:r>
            <w:r>
              <w:t xml:space="preserve"> statue number (1007.271) and website to access: </w:t>
            </w:r>
            <w:hyperlink r:id="rId6" w:history="1">
              <w:r w:rsidRPr="00750360">
                <w:rPr>
                  <w:rStyle w:val="Hyperlink"/>
                </w:rPr>
                <w:t>www.flsenate.gove/statues</w:t>
              </w:r>
            </w:hyperlink>
          </w:p>
        </w:tc>
        <w:tc>
          <w:tcPr>
            <w:tcW w:w="2196" w:type="dxa"/>
          </w:tcPr>
          <w:p w:rsidR="00E94228" w:rsidRDefault="00E94228"/>
        </w:tc>
        <w:tc>
          <w:tcPr>
            <w:tcW w:w="2196" w:type="dxa"/>
          </w:tcPr>
          <w:p w:rsidR="00E94228" w:rsidRDefault="00E94228">
            <w:r>
              <w:t>Knowledge of potential barrier for student participating in dual enrollment programs.  Need to understand if statue language is barrier or implementation rule is barrier</w:t>
            </w:r>
          </w:p>
        </w:tc>
      </w:tr>
      <w:tr w:rsidR="00E94228" w:rsidTr="00A23213">
        <w:tc>
          <w:tcPr>
            <w:tcW w:w="2196" w:type="dxa"/>
          </w:tcPr>
          <w:p w:rsidR="00E94228" w:rsidRDefault="00E94228">
            <w:r>
              <w:lastRenderedPageBreak/>
              <w:t>4.  Create greater access to transition information for students/families by posting Project 10 information social network sites (</w:t>
            </w:r>
            <w:proofErr w:type="spellStart"/>
            <w:r>
              <w:t>facebook</w:t>
            </w:r>
            <w:proofErr w:type="spellEnd"/>
            <w:r>
              <w:t xml:space="preserve">, twitter, </w:t>
            </w:r>
            <w:proofErr w:type="spellStart"/>
            <w:r>
              <w:t>pinterest</w:t>
            </w:r>
            <w:proofErr w:type="spellEnd"/>
            <w:r>
              <w:t>, etc.)</w:t>
            </w:r>
          </w:p>
        </w:tc>
        <w:tc>
          <w:tcPr>
            <w:tcW w:w="2196" w:type="dxa"/>
          </w:tcPr>
          <w:p w:rsidR="00E94228" w:rsidRDefault="00E94228">
            <w:r>
              <w:t>Patrick Mulvihill</w:t>
            </w:r>
          </w:p>
        </w:tc>
        <w:tc>
          <w:tcPr>
            <w:tcW w:w="2196" w:type="dxa"/>
          </w:tcPr>
          <w:p w:rsidR="00E94228" w:rsidRDefault="00E94228">
            <w:r>
              <w:t>Status update by June 2013</w:t>
            </w:r>
          </w:p>
        </w:tc>
        <w:tc>
          <w:tcPr>
            <w:tcW w:w="2196" w:type="dxa"/>
          </w:tcPr>
          <w:p w:rsidR="00E94228" w:rsidRDefault="00E94228">
            <w:r>
              <w:t xml:space="preserve">Co-Directors of Project 10, Lori Garcia and Mary </w:t>
            </w:r>
            <w:proofErr w:type="spellStart"/>
            <w:r>
              <w:t>Podmostko</w:t>
            </w:r>
            <w:proofErr w:type="spellEnd"/>
          </w:p>
        </w:tc>
        <w:tc>
          <w:tcPr>
            <w:tcW w:w="2196" w:type="dxa"/>
          </w:tcPr>
          <w:p w:rsidR="00E94228" w:rsidRDefault="00E94228">
            <w:r>
              <w:t>IT assistance provided by Linear Jones at Project 10</w:t>
            </w:r>
          </w:p>
        </w:tc>
        <w:tc>
          <w:tcPr>
            <w:tcW w:w="2196" w:type="dxa"/>
          </w:tcPr>
          <w:p w:rsidR="00E94228" w:rsidRDefault="00E94228">
            <w:r>
              <w:t>Providing more transition information to students with disabilities, especially the importance of self-advocacy skills at the postsecondary level.</w:t>
            </w:r>
          </w:p>
        </w:tc>
      </w:tr>
    </w:tbl>
    <w:p w:rsidR="00CF601F" w:rsidRDefault="00CF601F"/>
    <w:p w:rsidR="00E94228" w:rsidRDefault="00E94228"/>
    <w:p w:rsidR="00E94228" w:rsidRDefault="00E94228">
      <w:r>
        <w:t xml:space="preserve">Data Request:   </w:t>
      </w:r>
    </w:p>
    <w:p w:rsidR="00E94228" w:rsidRDefault="00E94228" w:rsidP="00D356D4">
      <w:pPr>
        <w:pStyle w:val="ListParagraph"/>
        <w:numPr>
          <w:ilvl w:val="0"/>
          <w:numId w:val="1"/>
        </w:numPr>
      </w:pPr>
      <w:r>
        <w:t>Number of students with disabilities who have graduated with either a standard diploma (w06) or special diploma (w07 and w27) since 2008.</w:t>
      </w:r>
    </w:p>
    <w:p w:rsidR="00E94228" w:rsidRDefault="00E94228" w:rsidP="00D356D4">
      <w:pPr>
        <w:pStyle w:val="ListParagraph"/>
        <w:numPr>
          <w:ilvl w:val="0"/>
          <w:numId w:val="1"/>
        </w:numPr>
      </w:pPr>
      <w:r>
        <w:t xml:space="preserve">Number of students with disabilities participating in dual enrollment courses (postsecondary courses would appear on student schedule as </w:t>
      </w:r>
      <w:r w:rsidR="00D356D4">
        <w:t>alphanumeric)</w:t>
      </w:r>
    </w:p>
    <w:p w:rsidR="00E94228" w:rsidRDefault="00E94228"/>
    <w:sectPr w:rsidR="00E94228" w:rsidSect="00D356D4">
      <w:pgSz w:w="15840" w:h="12240" w:orient="landscape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4616"/>
    <w:multiLevelType w:val="hybridMultilevel"/>
    <w:tmpl w:val="54885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601F"/>
    <w:rsid w:val="0007161E"/>
    <w:rsid w:val="001E6DDE"/>
    <w:rsid w:val="005E4C39"/>
    <w:rsid w:val="00883DCC"/>
    <w:rsid w:val="00AB1043"/>
    <w:rsid w:val="00B40A05"/>
    <w:rsid w:val="00CC38ED"/>
    <w:rsid w:val="00CF601F"/>
    <w:rsid w:val="00D356D4"/>
    <w:rsid w:val="00D92B93"/>
    <w:rsid w:val="00E94228"/>
    <w:rsid w:val="00F0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42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5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senate.gove/statu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Mary P</cp:lastModifiedBy>
  <cp:revision>2</cp:revision>
  <cp:lastPrinted>2013-05-23T16:01:00Z</cp:lastPrinted>
  <dcterms:created xsi:type="dcterms:W3CDTF">2013-10-18T17:52:00Z</dcterms:created>
  <dcterms:modified xsi:type="dcterms:W3CDTF">2013-10-18T17:52:00Z</dcterms:modified>
</cp:coreProperties>
</file>