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83E7E" w14:textId="16585D66" w:rsidR="00C4138D" w:rsidRPr="00444721" w:rsidRDefault="00C4138D" w:rsidP="00B82E3D">
      <w:pPr>
        <w:jc w:val="center"/>
        <w:rPr>
          <w:rFonts w:ascii="Times New Roman" w:hAnsi="Times New Roman" w:cs="Times New Roman"/>
          <w:b/>
          <w:sz w:val="32"/>
          <w:szCs w:val="32"/>
        </w:rPr>
      </w:pPr>
      <w:bookmarkStart w:id="0" w:name="_GoBack"/>
      <w:bookmarkEnd w:id="0"/>
      <w:r w:rsidRPr="00444721">
        <w:rPr>
          <w:rFonts w:ascii="Times New Roman" w:hAnsi="Times New Roman" w:cs="Times New Roman"/>
          <w:b/>
          <w:sz w:val="32"/>
          <w:szCs w:val="32"/>
        </w:rPr>
        <w:t>Check &amp; Connect Grant Language</w:t>
      </w:r>
    </w:p>
    <w:p w14:paraId="483BE007" w14:textId="77777777" w:rsidR="00B82E3D" w:rsidRPr="00444721" w:rsidRDefault="00B82E3D" w:rsidP="00B82E3D">
      <w:pPr>
        <w:jc w:val="center"/>
        <w:rPr>
          <w:rFonts w:ascii="Times New Roman" w:hAnsi="Times New Roman" w:cs="Times New Roman"/>
          <w:b/>
        </w:rPr>
      </w:pPr>
    </w:p>
    <w:p w14:paraId="27126728" w14:textId="77777777" w:rsidR="00C4138D" w:rsidRPr="00444721" w:rsidRDefault="00C4138D" w:rsidP="00C4138D">
      <w:pPr>
        <w:pStyle w:val="ListParagraph"/>
        <w:numPr>
          <w:ilvl w:val="0"/>
          <w:numId w:val="17"/>
        </w:numPr>
        <w:rPr>
          <w:rFonts w:ascii="Times New Roman" w:hAnsi="Times New Roman" w:cs="Times New Roman"/>
        </w:rPr>
      </w:pPr>
      <w:r w:rsidRPr="00444721">
        <w:rPr>
          <w:rFonts w:ascii="Times New Roman" w:hAnsi="Times New Roman" w:cs="Times New Roman"/>
        </w:rPr>
        <w:t>The following text can be cut, pasted, and revised as needed for grant applications to implement Check &amp; Connect.</w:t>
      </w:r>
    </w:p>
    <w:p w14:paraId="2A7DED08" w14:textId="65C99F37" w:rsidR="00C4138D" w:rsidRPr="00444721" w:rsidRDefault="00C4138D" w:rsidP="00C4138D">
      <w:pPr>
        <w:pStyle w:val="ListParagraph"/>
        <w:numPr>
          <w:ilvl w:val="0"/>
          <w:numId w:val="17"/>
        </w:numPr>
        <w:rPr>
          <w:rFonts w:ascii="Times New Roman" w:hAnsi="Times New Roman" w:cs="Times New Roman"/>
        </w:rPr>
      </w:pPr>
      <w:r w:rsidRPr="00444721">
        <w:rPr>
          <w:rFonts w:ascii="Times New Roman" w:hAnsi="Times New Roman" w:cs="Times New Roman"/>
        </w:rPr>
        <w:t xml:space="preserve">For a cost estimate for training to be included in your grant, please contact Gretchen Hatch at </w:t>
      </w:r>
      <w:hyperlink r:id="rId5" w:history="1">
        <w:r w:rsidRPr="00444721">
          <w:rPr>
            <w:rStyle w:val="Hyperlink"/>
            <w:rFonts w:ascii="Times New Roman" w:eastAsia="Times New Roman" w:hAnsi="Times New Roman" w:cs="Times New Roman"/>
            <w:shd w:val="clear" w:color="auto" w:fill="FFFFFF"/>
          </w:rPr>
          <w:t>curt0014@umn.edu</w:t>
        </w:r>
      </w:hyperlink>
      <w:r w:rsidRPr="00444721">
        <w:rPr>
          <w:rFonts w:ascii="Times New Roman" w:eastAsia="Times New Roman" w:hAnsi="Times New Roman" w:cs="Times New Roman"/>
          <w:color w:val="444444"/>
          <w:shd w:val="clear" w:color="auto" w:fill="FFFFFF"/>
        </w:rPr>
        <w:t xml:space="preserve"> or 612-624-2097</w:t>
      </w:r>
    </w:p>
    <w:p w14:paraId="02EDF8A5" w14:textId="43F9E5FF" w:rsidR="00C4138D" w:rsidRPr="00444721" w:rsidRDefault="00C4138D" w:rsidP="00C4138D">
      <w:pPr>
        <w:pStyle w:val="ListParagraph"/>
        <w:numPr>
          <w:ilvl w:val="0"/>
          <w:numId w:val="17"/>
        </w:numPr>
        <w:rPr>
          <w:rFonts w:ascii="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 xml:space="preserve">For questions on the cost of implementing Check &amp; Connect per student, please see </w:t>
      </w:r>
      <w:hyperlink r:id="rId6" w:history="1">
        <w:r w:rsidR="00B82E3D" w:rsidRPr="00444721">
          <w:rPr>
            <w:rStyle w:val="Hyperlink"/>
            <w:rFonts w:ascii="Times New Roman" w:eastAsia="Times New Roman" w:hAnsi="Times New Roman" w:cs="Times New Roman"/>
            <w:color w:val="000000" w:themeColor="text1"/>
            <w:shd w:val="clear" w:color="auto" w:fill="FFFFFF"/>
          </w:rPr>
          <w:t>http://checkandconnect.umn.edu/docs/C&amp;CImplementationOptions&amp;Funding.pdf</w:t>
        </w:r>
      </w:hyperlink>
      <w:r w:rsidR="00B82E3D" w:rsidRPr="00444721">
        <w:rPr>
          <w:rFonts w:ascii="Times New Roman" w:eastAsia="Times New Roman" w:hAnsi="Times New Roman" w:cs="Times New Roman"/>
          <w:color w:val="000000" w:themeColor="text1"/>
          <w:shd w:val="clear" w:color="auto" w:fill="FFFFFF"/>
        </w:rPr>
        <w:t xml:space="preserve"> for information</w:t>
      </w:r>
      <w:r w:rsidR="00121748" w:rsidRPr="00444721">
        <w:rPr>
          <w:rFonts w:ascii="Times New Roman" w:eastAsia="Times New Roman" w:hAnsi="Times New Roman" w:cs="Times New Roman"/>
          <w:color w:val="000000" w:themeColor="text1"/>
          <w:shd w:val="clear" w:color="auto" w:fill="FFFFFF"/>
        </w:rPr>
        <w:t xml:space="preserve"> or email </w:t>
      </w:r>
      <w:hyperlink r:id="rId7" w:history="1">
        <w:r w:rsidR="00121748" w:rsidRPr="00444721">
          <w:rPr>
            <w:rStyle w:val="Hyperlink"/>
            <w:rFonts w:ascii="Times New Roman" w:eastAsia="Times New Roman" w:hAnsi="Times New Roman" w:cs="Times New Roman"/>
            <w:shd w:val="clear" w:color="auto" w:fill="FFFFFF"/>
          </w:rPr>
          <w:t>checkandconnect@umn.edu</w:t>
        </w:r>
      </w:hyperlink>
    </w:p>
    <w:p w14:paraId="6D975382" w14:textId="77777777" w:rsidR="00121748" w:rsidRPr="00444721" w:rsidRDefault="00121748" w:rsidP="00121748">
      <w:pPr>
        <w:pStyle w:val="ListParagraph"/>
        <w:rPr>
          <w:rFonts w:ascii="Times New Roman" w:hAnsi="Times New Roman" w:cs="Times New Roman"/>
          <w:color w:val="000000" w:themeColor="text1"/>
        </w:rPr>
      </w:pPr>
    </w:p>
    <w:p w14:paraId="4F41D63D" w14:textId="77777777" w:rsidR="00C4138D" w:rsidRPr="00444721" w:rsidRDefault="00C4138D">
      <w:pPr>
        <w:rPr>
          <w:rFonts w:ascii="Times New Roman" w:hAnsi="Times New Roman" w:cs="Times New Roman"/>
          <w:b/>
        </w:rPr>
      </w:pPr>
    </w:p>
    <w:p w14:paraId="2A166C0C" w14:textId="47A6E41D" w:rsidR="000B3964" w:rsidRPr="00444721" w:rsidRDefault="000B3964">
      <w:pPr>
        <w:rPr>
          <w:rFonts w:ascii="Times New Roman" w:hAnsi="Times New Roman" w:cs="Times New Roman"/>
          <w:b/>
        </w:rPr>
      </w:pPr>
      <w:r w:rsidRPr="00444721">
        <w:rPr>
          <w:rFonts w:ascii="Times New Roman" w:hAnsi="Times New Roman" w:cs="Times New Roman"/>
          <w:b/>
        </w:rPr>
        <w:t>Check &amp; Connect Overview</w:t>
      </w:r>
    </w:p>
    <w:p w14:paraId="393BD6A9" w14:textId="5F04BD88" w:rsidR="000B3964" w:rsidRPr="00444721" w:rsidRDefault="00214F9C" w:rsidP="00B82E3D">
      <w:pPr>
        <w:tabs>
          <w:tab w:val="left" w:pos="360"/>
        </w:tabs>
        <w:rPr>
          <w:rFonts w:ascii="Times New Roman" w:eastAsia="Times New Roman" w:hAnsi="Times New Roman" w:cs="Times New Roman"/>
          <w:sz w:val="20"/>
          <w:szCs w:val="20"/>
        </w:rPr>
      </w:pPr>
      <w:r w:rsidRPr="00444721">
        <w:rPr>
          <w:rFonts w:ascii="Times New Roman" w:eastAsia="Times New Roman" w:hAnsi="Times New Roman" w:cs="Times New Roman"/>
          <w:iCs/>
          <w:color w:val="000000"/>
          <w:bdr w:val="none" w:sz="0" w:space="0" w:color="auto" w:frame="1"/>
          <w:shd w:val="clear" w:color="auto" w:fill="FFFFFF"/>
        </w:rPr>
        <w:tab/>
      </w:r>
      <w:r w:rsidR="000B3964" w:rsidRPr="00444721">
        <w:rPr>
          <w:rFonts w:ascii="Times New Roman" w:eastAsia="Times New Roman" w:hAnsi="Times New Roman" w:cs="Times New Roman"/>
          <w:iCs/>
          <w:color w:val="000000"/>
          <w:bdr w:val="none" w:sz="0" w:space="0" w:color="auto" w:frame="1"/>
          <w:shd w:val="clear" w:color="auto" w:fill="FFFFFF"/>
        </w:rPr>
        <w:t>Check &amp; Connect</w:t>
      </w:r>
      <w:r w:rsidR="000B3964" w:rsidRPr="00444721">
        <w:rPr>
          <w:rFonts w:ascii="Times New Roman" w:eastAsia="Times New Roman" w:hAnsi="Times New Roman" w:cs="Times New Roman"/>
          <w:color w:val="000000"/>
          <w:shd w:val="clear" w:color="auto" w:fill="FFFFFF"/>
        </w:rPr>
        <w:t> is a structured mentoring program designed to enhance student engagement at school and with learning for marginalized, disengaged students in grades K-12, A goal of </w:t>
      </w:r>
      <w:r w:rsidR="000B3964" w:rsidRPr="00444721">
        <w:rPr>
          <w:rFonts w:ascii="Times New Roman" w:eastAsia="Times New Roman" w:hAnsi="Times New Roman" w:cs="Times New Roman"/>
          <w:iCs/>
          <w:color w:val="000000"/>
          <w:bdr w:val="none" w:sz="0" w:space="0" w:color="auto" w:frame="1"/>
          <w:shd w:val="clear" w:color="auto" w:fill="FFFFFF"/>
        </w:rPr>
        <w:t>Check &amp; Connect</w:t>
      </w:r>
      <w:r w:rsidR="000B3964" w:rsidRPr="00444721">
        <w:rPr>
          <w:rFonts w:ascii="Times New Roman" w:eastAsia="Times New Roman" w:hAnsi="Times New Roman" w:cs="Times New Roman"/>
          <w:color w:val="000000"/>
          <w:shd w:val="clear" w:color="auto" w:fill="FFFFFF"/>
        </w:rPr>
        <w:t> is to foster school completion with academic and social competence</w:t>
      </w:r>
      <w:r w:rsidR="000B3964" w:rsidRPr="00444721">
        <w:rPr>
          <w:rFonts w:ascii="Times New Roman" w:eastAsia="Times New Roman" w:hAnsi="Times New Roman" w:cs="Times New Roman"/>
          <w:color w:val="000000" w:themeColor="text1"/>
          <w:shd w:val="clear" w:color="auto" w:fill="FFFFFF"/>
        </w:rPr>
        <w:t>. Check &amp; Connect is designed to be a supplemental intervention meant to lend additional support to students who are not experiencing success through universal interventions. This means that in a multi-tiered system of supports, </w:t>
      </w:r>
      <w:r w:rsidR="000B3964" w:rsidRPr="00444721">
        <w:rPr>
          <w:rFonts w:ascii="Times New Roman" w:eastAsia="Times New Roman" w:hAnsi="Times New Roman" w:cs="Times New Roman"/>
          <w:bCs/>
          <w:color w:val="000000" w:themeColor="text1"/>
          <w:bdr w:val="none" w:sz="0" w:space="0" w:color="auto" w:frame="1"/>
          <w:shd w:val="clear" w:color="auto" w:fill="FFFFFF"/>
        </w:rPr>
        <w:t>Check &amp; Connect can be considered a tier 2 and/or tier 3</w:t>
      </w:r>
      <w:r w:rsidR="002061D0">
        <w:rPr>
          <w:rFonts w:ascii="Times New Roman" w:eastAsia="Times New Roman" w:hAnsi="Times New Roman" w:cs="Times New Roman"/>
          <w:bCs/>
          <w:color w:val="000000" w:themeColor="text1"/>
          <w:bdr w:val="none" w:sz="0" w:space="0" w:color="auto" w:frame="1"/>
          <w:shd w:val="clear" w:color="auto" w:fill="FFFFFF"/>
        </w:rPr>
        <w:t xml:space="preserve"> intervention. </w:t>
      </w:r>
    </w:p>
    <w:p w14:paraId="22755DCE" w14:textId="4141D2AD" w:rsidR="00214F9C" w:rsidRPr="00444721" w:rsidRDefault="00214F9C" w:rsidP="000B3964">
      <w:pPr>
        <w:widowControl w:val="0"/>
        <w:tabs>
          <w:tab w:val="left" w:pos="360"/>
        </w:tabs>
        <w:autoSpaceDE w:val="0"/>
        <w:autoSpaceDN w:val="0"/>
        <w:adjustRightInd w:val="0"/>
        <w:contextualSpacing/>
        <w:rPr>
          <w:rFonts w:ascii="Times New Roman" w:hAnsi="Times New Roman" w:cs="Times New Roman"/>
          <w:color w:val="000000"/>
        </w:rPr>
      </w:pPr>
      <w:r w:rsidRPr="00444721">
        <w:rPr>
          <w:rFonts w:ascii="Times New Roman" w:hAnsi="Times New Roman" w:cs="Times New Roman"/>
          <w:i/>
          <w:color w:val="000000"/>
        </w:rPr>
        <w:tab/>
      </w:r>
      <w:r w:rsidR="000B3964" w:rsidRPr="00444721">
        <w:rPr>
          <w:rFonts w:ascii="Times New Roman" w:hAnsi="Times New Roman" w:cs="Times New Roman"/>
          <w:i/>
          <w:color w:val="000000"/>
        </w:rPr>
        <w:t>C&amp;C core components.</w:t>
      </w:r>
      <w:r w:rsidR="000B3964" w:rsidRPr="00444721">
        <w:rPr>
          <w:rFonts w:ascii="Times New Roman" w:hAnsi="Times New Roman" w:cs="Times New Roman"/>
          <w:color w:val="000000"/>
        </w:rPr>
        <w:t xml:space="preserve"> C&amp;C consists of four core components: 1) A mentor who works with individual students and their families for a minimum of two years; 2) Regular checks by the mentor, utilizing data that schools already collect, of students’ engagement and educational progress (including grades, attendance, and behavior); 3) Timely, personalized interventions, driven by data, to reestablish and maintain students’ connection to school and learning and to enhance his/her social and academic competencies; and 4) Engagement with families - the mentor engages with families and strives to build constructive family-school relationships and foster families’ active participation in their child’s education.</w:t>
      </w:r>
    </w:p>
    <w:p w14:paraId="1AD3C194" w14:textId="2A59AF0D" w:rsidR="000B3964" w:rsidRPr="00444721" w:rsidRDefault="00214F9C" w:rsidP="000B3964">
      <w:pPr>
        <w:widowControl w:val="0"/>
        <w:tabs>
          <w:tab w:val="left" w:pos="360"/>
        </w:tabs>
        <w:autoSpaceDE w:val="0"/>
        <w:autoSpaceDN w:val="0"/>
        <w:adjustRightInd w:val="0"/>
        <w:contextualSpacing/>
        <w:rPr>
          <w:rFonts w:ascii="Times New Roman" w:hAnsi="Times New Roman" w:cs="Times New Roman"/>
          <w:color w:val="000000"/>
        </w:rPr>
      </w:pPr>
      <w:r w:rsidRPr="00444721">
        <w:rPr>
          <w:rFonts w:ascii="Times New Roman" w:hAnsi="Times New Roman" w:cs="Times New Roman"/>
          <w:i/>
          <w:color w:val="000000"/>
        </w:rPr>
        <w:tab/>
      </w:r>
      <w:r w:rsidR="000B3964" w:rsidRPr="00444721">
        <w:rPr>
          <w:rFonts w:ascii="Times New Roman" w:hAnsi="Times New Roman" w:cs="Times New Roman"/>
          <w:i/>
          <w:color w:val="000000"/>
        </w:rPr>
        <w:t>C&amp;C essential elements.</w:t>
      </w:r>
      <w:r w:rsidR="000B3964" w:rsidRPr="00444721">
        <w:rPr>
          <w:rFonts w:ascii="Times New Roman" w:hAnsi="Times New Roman" w:cs="Times New Roman"/>
          <w:b/>
          <w:color w:val="000000"/>
        </w:rPr>
        <w:t xml:space="preserve"> </w:t>
      </w:r>
      <w:r w:rsidR="000B3964" w:rsidRPr="00444721">
        <w:rPr>
          <w:rFonts w:ascii="Times New Roman" w:hAnsi="Times New Roman" w:cs="Times New Roman"/>
          <w:color w:val="000000"/>
        </w:rPr>
        <w:t xml:space="preserve">C&amp;C has clearly delineated elements. It consists of three core elements: relationships, problem solving and capacity building, and persistence. The focus on alterable variables, personalized intervention, commitment, and participation are essential, readily operationalized elements for building relationships with students. See Table </w:t>
      </w:r>
      <w:r w:rsidRPr="00444721">
        <w:rPr>
          <w:rFonts w:ascii="Times New Roman" w:hAnsi="Times New Roman" w:cs="Times New Roman"/>
          <w:color w:val="000000"/>
        </w:rPr>
        <w:t>1</w:t>
      </w:r>
      <w:r w:rsidR="000B3964" w:rsidRPr="00444721">
        <w:rPr>
          <w:rFonts w:ascii="Times New Roman" w:hAnsi="Times New Roman" w:cs="Times New Roman"/>
          <w:color w:val="000000"/>
        </w:rPr>
        <w:t xml:space="preserve"> for a description of each element.</w:t>
      </w:r>
    </w:p>
    <w:p w14:paraId="48B5FB65" w14:textId="77777777" w:rsidR="000B3964" w:rsidRPr="00444721" w:rsidRDefault="000B3964" w:rsidP="000B3964">
      <w:pPr>
        <w:widowControl w:val="0"/>
        <w:tabs>
          <w:tab w:val="left" w:pos="360"/>
        </w:tabs>
        <w:autoSpaceDE w:val="0"/>
        <w:autoSpaceDN w:val="0"/>
        <w:adjustRightInd w:val="0"/>
        <w:contextualSpacing/>
        <w:rPr>
          <w:rFonts w:ascii="Times New Roman" w:hAnsi="Times New Roman" w:cs="Times New Roman"/>
          <w:color w:val="000000"/>
        </w:rPr>
      </w:pPr>
    </w:p>
    <w:tbl>
      <w:tblPr>
        <w:tblW w:w="9270" w:type="dxa"/>
        <w:tblInd w:w="108" w:type="dxa"/>
        <w:tblBorders>
          <w:insideH w:val="single" w:sz="4" w:space="0" w:color="000000"/>
        </w:tblBorders>
        <w:tblLayout w:type="fixed"/>
        <w:tblLook w:val="04A0" w:firstRow="1" w:lastRow="0" w:firstColumn="1" w:lastColumn="0" w:noHBand="0" w:noVBand="1"/>
      </w:tblPr>
      <w:tblGrid>
        <w:gridCol w:w="270"/>
        <w:gridCol w:w="1620"/>
        <w:gridCol w:w="7380"/>
      </w:tblGrid>
      <w:tr w:rsidR="000B3964" w:rsidRPr="00444721" w14:paraId="513B39B5" w14:textId="77777777" w:rsidTr="000B3964">
        <w:trPr>
          <w:trHeight w:val="440"/>
        </w:trPr>
        <w:tc>
          <w:tcPr>
            <w:tcW w:w="9270" w:type="dxa"/>
            <w:gridSpan w:val="3"/>
            <w:tcBorders>
              <w:top w:val="single" w:sz="4" w:space="0" w:color="000000"/>
              <w:left w:val="nil"/>
              <w:bottom w:val="single" w:sz="4" w:space="0" w:color="000000"/>
              <w:right w:val="single" w:sz="4" w:space="0" w:color="000000"/>
            </w:tcBorders>
            <w:vAlign w:val="bottom"/>
          </w:tcPr>
          <w:p w14:paraId="087A271D" w14:textId="75ED5161" w:rsidR="000B3964" w:rsidRPr="00444721" w:rsidRDefault="00214F9C" w:rsidP="002061D0">
            <w:pPr>
              <w:rPr>
                <w:rFonts w:ascii="Times New Roman" w:hAnsi="Times New Roman" w:cs="Times New Roman"/>
                <w:b/>
              </w:rPr>
            </w:pPr>
            <w:r w:rsidRPr="00444721">
              <w:rPr>
                <w:rFonts w:ascii="Times New Roman" w:hAnsi="Times New Roman" w:cs="Times New Roman"/>
                <w:b/>
              </w:rPr>
              <w:t>Table 1</w:t>
            </w:r>
            <w:r w:rsidR="000B3964" w:rsidRPr="00444721">
              <w:rPr>
                <w:rFonts w:ascii="Times New Roman" w:hAnsi="Times New Roman" w:cs="Times New Roman"/>
                <w:b/>
              </w:rPr>
              <w:t>. Essential Elements of C</w:t>
            </w:r>
            <w:r w:rsidR="002061D0">
              <w:rPr>
                <w:rFonts w:ascii="Times New Roman" w:hAnsi="Times New Roman" w:cs="Times New Roman"/>
                <w:b/>
              </w:rPr>
              <w:t xml:space="preserve">heck </w:t>
            </w:r>
            <w:r w:rsidR="000B3964" w:rsidRPr="00444721">
              <w:rPr>
                <w:rFonts w:ascii="Times New Roman" w:hAnsi="Times New Roman" w:cs="Times New Roman"/>
                <w:b/>
              </w:rPr>
              <w:t>&amp;</w:t>
            </w:r>
            <w:r w:rsidR="002061D0">
              <w:rPr>
                <w:rFonts w:ascii="Times New Roman" w:hAnsi="Times New Roman" w:cs="Times New Roman"/>
                <w:b/>
              </w:rPr>
              <w:t xml:space="preserve"> </w:t>
            </w:r>
            <w:r w:rsidR="000B3964" w:rsidRPr="00444721">
              <w:rPr>
                <w:rFonts w:ascii="Times New Roman" w:hAnsi="Times New Roman" w:cs="Times New Roman"/>
                <w:b/>
              </w:rPr>
              <w:t>C</w:t>
            </w:r>
            <w:r w:rsidR="002061D0">
              <w:rPr>
                <w:rFonts w:ascii="Times New Roman" w:hAnsi="Times New Roman" w:cs="Times New Roman"/>
                <w:b/>
              </w:rPr>
              <w:t>onnect (C&amp;C)</w:t>
            </w:r>
          </w:p>
        </w:tc>
      </w:tr>
      <w:tr w:rsidR="00121748" w:rsidRPr="00444721" w14:paraId="2183EDF6" w14:textId="77777777" w:rsidTr="00121748">
        <w:trPr>
          <w:trHeight w:val="440"/>
        </w:trPr>
        <w:tc>
          <w:tcPr>
            <w:tcW w:w="1890" w:type="dxa"/>
            <w:gridSpan w:val="2"/>
            <w:tcBorders>
              <w:top w:val="single" w:sz="4" w:space="0" w:color="000000"/>
              <w:left w:val="nil"/>
              <w:bottom w:val="single" w:sz="4" w:space="0" w:color="000000"/>
              <w:right w:val="single" w:sz="4" w:space="0" w:color="000000"/>
            </w:tcBorders>
            <w:vAlign w:val="bottom"/>
          </w:tcPr>
          <w:p w14:paraId="6821BB1B" w14:textId="77777777" w:rsidR="000B3964" w:rsidRPr="00444721" w:rsidRDefault="000B3964" w:rsidP="000B3964">
            <w:pPr>
              <w:rPr>
                <w:rFonts w:ascii="Times New Roman" w:hAnsi="Times New Roman" w:cs="Times New Roman"/>
                <w:b/>
              </w:rPr>
            </w:pPr>
            <w:r w:rsidRPr="00444721">
              <w:rPr>
                <w:rFonts w:ascii="Times New Roman" w:hAnsi="Times New Roman" w:cs="Times New Roman"/>
                <w:b/>
              </w:rPr>
              <w:t>Elements</w:t>
            </w:r>
          </w:p>
        </w:tc>
        <w:tc>
          <w:tcPr>
            <w:tcW w:w="7380" w:type="dxa"/>
            <w:tcBorders>
              <w:top w:val="single" w:sz="4" w:space="0" w:color="000000"/>
              <w:left w:val="single" w:sz="4" w:space="0" w:color="000000"/>
              <w:bottom w:val="single" w:sz="4" w:space="0" w:color="000000"/>
              <w:right w:val="nil"/>
            </w:tcBorders>
            <w:vAlign w:val="bottom"/>
          </w:tcPr>
          <w:p w14:paraId="7113D94A" w14:textId="77777777" w:rsidR="000B3964" w:rsidRPr="00444721" w:rsidRDefault="000B3964" w:rsidP="000B3964">
            <w:pPr>
              <w:rPr>
                <w:rFonts w:ascii="Times New Roman" w:hAnsi="Times New Roman" w:cs="Times New Roman"/>
                <w:b/>
              </w:rPr>
            </w:pPr>
            <w:r w:rsidRPr="00444721">
              <w:rPr>
                <w:rFonts w:ascii="Times New Roman" w:hAnsi="Times New Roman" w:cs="Times New Roman"/>
                <w:b/>
              </w:rPr>
              <w:t>C&amp;C description</w:t>
            </w:r>
          </w:p>
        </w:tc>
      </w:tr>
      <w:tr w:rsidR="00121748" w:rsidRPr="00444721" w14:paraId="7EC7DD18" w14:textId="77777777" w:rsidTr="00121748">
        <w:tc>
          <w:tcPr>
            <w:tcW w:w="1890" w:type="dxa"/>
            <w:gridSpan w:val="2"/>
            <w:tcBorders>
              <w:top w:val="single" w:sz="4" w:space="0" w:color="000000"/>
              <w:left w:val="nil"/>
              <w:bottom w:val="single" w:sz="4" w:space="0" w:color="000000"/>
              <w:right w:val="single" w:sz="4" w:space="0" w:color="000000"/>
            </w:tcBorders>
            <w:vAlign w:val="center"/>
          </w:tcPr>
          <w:p w14:paraId="5D4CB66E" w14:textId="77777777" w:rsidR="000B3964" w:rsidRPr="002061D0" w:rsidRDefault="000B3964" w:rsidP="000B3964">
            <w:pPr>
              <w:rPr>
                <w:rFonts w:ascii="Times New Roman" w:hAnsi="Times New Roman" w:cs="Times New Roman"/>
                <w:b/>
              </w:rPr>
            </w:pPr>
            <w:r w:rsidRPr="002061D0">
              <w:rPr>
                <w:rFonts w:ascii="Times New Roman" w:hAnsi="Times New Roman" w:cs="Times New Roman"/>
                <w:b/>
              </w:rPr>
              <w:t>Relationships</w:t>
            </w:r>
          </w:p>
        </w:tc>
        <w:tc>
          <w:tcPr>
            <w:tcW w:w="7380" w:type="dxa"/>
            <w:tcBorders>
              <w:top w:val="single" w:sz="4" w:space="0" w:color="000000"/>
              <w:left w:val="single" w:sz="4" w:space="0" w:color="000000"/>
              <w:bottom w:val="single" w:sz="4" w:space="0" w:color="000000"/>
              <w:right w:val="nil"/>
            </w:tcBorders>
          </w:tcPr>
          <w:p w14:paraId="62FF7F69" w14:textId="77777777" w:rsidR="000B3964" w:rsidRPr="00444721" w:rsidRDefault="000B3964" w:rsidP="000B3964">
            <w:pPr>
              <w:rPr>
                <w:rFonts w:ascii="Times New Roman" w:hAnsi="Times New Roman" w:cs="Times New Roman"/>
              </w:rPr>
            </w:pPr>
            <w:r w:rsidRPr="00444721">
              <w:rPr>
                <w:rFonts w:ascii="Times New Roman" w:hAnsi="Times New Roman" w:cs="Times New Roman"/>
              </w:rPr>
              <w:t>Mentors develop relationships with mentees that are based in mutual trust and open communication, and nurtured through a long-term commitment that is focused on promoting a student’s educational success.</w:t>
            </w:r>
          </w:p>
        </w:tc>
      </w:tr>
      <w:tr w:rsidR="00121748" w:rsidRPr="00444721" w14:paraId="3525384A" w14:textId="77777777" w:rsidTr="00121748">
        <w:tc>
          <w:tcPr>
            <w:tcW w:w="270" w:type="dxa"/>
            <w:tcBorders>
              <w:top w:val="single" w:sz="4" w:space="0" w:color="000000"/>
              <w:left w:val="nil"/>
              <w:bottom w:val="single" w:sz="4" w:space="0" w:color="000000"/>
              <w:right w:val="nil"/>
            </w:tcBorders>
            <w:vAlign w:val="center"/>
          </w:tcPr>
          <w:p w14:paraId="5479EEE2" w14:textId="77777777" w:rsidR="000B3964" w:rsidRPr="00444721" w:rsidRDefault="000B3964" w:rsidP="000B3964">
            <w:pPr>
              <w:jc w:val="right"/>
              <w:rPr>
                <w:rFonts w:ascii="Times New Roman" w:hAnsi="Times New Roman" w:cs="Times New Roman"/>
              </w:rPr>
            </w:pPr>
          </w:p>
        </w:tc>
        <w:tc>
          <w:tcPr>
            <w:tcW w:w="1620" w:type="dxa"/>
            <w:tcBorders>
              <w:top w:val="single" w:sz="4" w:space="0" w:color="000000"/>
              <w:left w:val="nil"/>
              <w:bottom w:val="single" w:sz="4" w:space="0" w:color="000000"/>
              <w:right w:val="single" w:sz="4" w:space="0" w:color="000000"/>
            </w:tcBorders>
            <w:vAlign w:val="center"/>
          </w:tcPr>
          <w:p w14:paraId="64CE3608" w14:textId="77777777" w:rsidR="000B3964" w:rsidRPr="00444721" w:rsidRDefault="000B3964" w:rsidP="000B3964">
            <w:pPr>
              <w:ind w:left="-108"/>
              <w:rPr>
                <w:rFonts w:ascii="Times New Roman" w:hAnsi="Times New Roman" w:cs="Times New Roman"/>
              </w:rPr>
            </w:pPr>
            <w:r w:rsidRPr="00444721">
              <w:rPr>
                <w:rFonts w:ascii="Times New Roman" w:hAnsi="Times New Roman" w:cs="Times New Roman"/>
              </w:rPr>
              <w:t>Focus on Alterable Variables</w:t>
            </w:r>
          </w:p>
        </w:tc>
        <w:tc>
          <w:tcPr>
            <w:tcW w:w="7380" w:type="dxa"/>
            <w:tcBorders>
              <w:top w:val="single" w:sz="4" w:space="0" w:color="000000"/>
              <w:left w:val="single" w:sz="4" w:space="0" w:color="000000"/>
              <w:bottom w:val="single" w:sz="4" w:space="0" w:color="000000"/>
              <w:right w:val="nil"/>
            </w:tcBorders>
          </w:tcPr>
          <w:p w14:paraId="55FBBA41" w14:textId="77777777" w:rsidR="000B3964" w:rsidRPr="00444721" w:rsidRDefault="000B3964" w:rsidP="000B3964">
            <w:pPr>
              <w:rPr>
                <w:rFonts w:ascii="Times New Roman" w:hAnsi="Times New Roman" w:cs="Times New Roman"/>
              </w:rPr>
            </w:pPr>
            <w:r w:rsidRPr="00444721">
              <w:rPr>
                <w:rFonts w:ascii="Times New Roman" w:hAnsi="Times New Roman" w:cs="Times New Roman"/>
              </w:rPr>
              <w:t>Systematic monitoring (i.e., “check”) of indicators of disengagement (attendance, grades, behavior) that are readily available to school personnel and can be altered through intervention.</w:t>
            </w:r>
          </w:p>
        </w:tc>
      </w:tr>
      <w:tr w:rsidR="00121748" w:rsidRPr="00444721" w14:paraId="60424568" w14:textId="77777777" w:rsidTr="00121748">
        <w:tc>
          <w:tcPr>
            <w:tcW w:w="270" w:type="dxa"/>
            <w:tcBorders>
              <w:top w:val="single" w:sz="4" w:space="0" w:color="000000"/>
              <w:left w:val="nil"/>
              <w:bottom w:val="single" w:sz="4" w:space="0" w:color="000000"/>
              <w:right w:val="nil"/>
            </w:tcBorders>
            <w:vAlign w:val="center"/>
          </w:tcPr>
          <w:p w14:paraId="6FED3F34" w14:textId="77777777" w:rsidR="000B3964" w:rsidRPr="00444721" w:rsidRDefault="000B3964" w:rsidP="000B3964">
            <w:pPr>
              <w:jc w:val="right"/>
              <w:rPr>
                <w:rFonts w:ascii="Times New Roman" w:hAnsi="Times New Roman" w:cs="Times New Roman"/>
              </w:rPr>
            </w:pPr>
          </w:p>
        </w:tc>
        <w:tc>
          <w:tcPr>
            <w:tcW w:w="1620" w:type="dxa"/>
            <w:tcBorders>
              <w:top w:val="single" w:sz="4" w:space="0" w:color="000000"/>
              <w:left w:val="nil"/>
              <w:bottom w:val="single" w:sz="4" w:space="0" w:color="000000"/>
              <w:right w:val="single" w:sz="4" w:space="0" w:color="000000"/>
            </w:tcBorders>
            <w:vAlign w:val="center"/>
          </w:tcPr>
          <w:p w14:paraId="7B9EA34D" w14:textId="77777777" w:rsidR="000B3964" w:rsidRPr="00444721" w:rsidRDefault="000B3964" w:rsidP="000B3964">
            <w:pPr>
              <w:ind w:left="-108"/>
              <w:rPr>
                <w:rFonts w:ascii="Times New Roman" w:hAnsi="Times New Roman" w:cs="Times New Roman"/>
              </w:rPr>
            </w:pPr>
            <w:r w:rsidRPr="00444721">
              <w:rPr>
                <w:rFonts w:ascii="Times New Roman" w:hAnsi="Times New Roman" w:cs="Times New Roman"/>
              </w:rPr>
              <w:t>Personalized, Data-based Intervention</w:t>
            </w:r>
          </w:p>
        </w:tc>
        <w:tc>
          <w:tcPr>
            <w:tcW w:w="7380" w:type="dxa"/>
            <w:tcBorders>
              <w:top w:val="single" w:sz="4" w:space="0" w:color="000000"/>
              <w:left w:val="single" w:sz="4" w:space="0" w:color="000000"/>
              <w:bottom w:val="single" w:sz="4" w:space="0" w:color="000000"/>
              <w:right w:val="nil"/>
            </w:tcBorders>
          </w:tcPr>
          <w:p w14:paraId="0FEBB317" w14:textId="77777777" w:rsidR="000B3964" w:rsidRPr="00444721" w:rsidRDefault="000B3964" w:rsidP="000B3964">
            <w:pPr>
              <w:rPr>
                <w:rFonts w:ascii="Times New Roman" w:hAnsi="Times New Roman" w:cs="Times New Roman"/>
              </w:rPr>
            </w:pPr>
            <w:r w:rsidRPr="00444721">
              <w:rPr>
                <w:rFonts w:ascii="Times New Roman" w:hAnsi="Times New Roman" w:cs="Times New Roman"/>
              </w:rPr>
              <w:t xml:space="preserve">“Connect” supportive interventions that are personalized, not prescriptive; mentors use data that includes the student’s needs, family circumstances, and availability of school and community resources as the basis for intervention design. </w:t>
            </w:r>
          </w:p>
        </w:tc>
      </w:tr>
      <w:tr w:rsidR="00121748" w:rsidRPr="00444721" w14:paraId="51988C9F" w14:textId="77777777" w:rsidTr="00121748">
        <w:tc>
          <w:tcPr>
            <w:tcW w:w="270" w:type="dxa"/>
            <w:tcBorders>
              <w:top w:val="single" w:sz="4" w:space="0" w:color="000000"/>
              <w:left w:val="nil"/>
              <w:bottom w:val="single" w:sz="4" w:space="0" w:color="000000"/>
              <w:right w:val="nil"/>
            </w:tcBorders>
            <w:vAlign w:val="center"/>
          </w:tcPr>
          <w:p w14:paraId="696D8EA1" w14:textId="77777777" w:rsidR="000B3964" w:rsidRPr="00444721" w:rsidRDefault="000B3964" w:rsidP="000B3964">
            <w:pPr>
              <w:jc w:val="right"/>
              <w:rPr>
                <w:rFonts w:ascii="Times New Roman" w:hAnsi="Times New Roman" w:cs="Times New Roman"/>
              </w:rPr>
            </w:pPr>
          </w:p>
        </w:tc>
        <w:tc>
          <w:tcPr>
            <w:tcW w:w="1620" w:type="dxa"/>
            <w:tcBorders>
              <w:top w:val="single" w:sz="4" w:space="0" w:color="000000"/>
              <w:left w:val="nil"/>
              <w:bottom w:val="single" w:sz="4" w:space="0" w:color="000000"/>
              <w:right w:val="single" w:sz="4" w:space="0" w:color="000000"/>
            </w:tcBorders>
            <w:vAlign w:val="center"/>
          </w:tcPr>
          <w:p w14:paraId="2B05AD40" w14:textId="77777777" w:rsidR="000B3964" w:rsidRPr="00444721" w:rsidRDefault="000B3964" w:rsidP="000B3964">
            <w:pPr>
              <w:ind w:left="-108"/>
              <w:rPr>
                <w:rFonts w:ascii="Times New Roman" w:hAnsi="Times New Roman" w:cs="Times New Roman"/>
              </w:rPr>
            </w:pPr>
            <w:r w:rsidRPr="00444721">
              <w:rPr>
                <w:rFonts w:ascii="Times New Roman" w:hAnsi="Times New Roman" w:cs="Times New Roman"/>
              </w:rPr>
              <w:t>Long term commitment</w:t>
            </w:r>
          </w:p>
        </w:tc>
        <w:tc>
          <w:tcPr>
            <w:tcW w:w="7380" w:type="dxa"/>
            <w:tcBorders>
              <w:top w:val="single" w:sz="4" w:space="0" w:color="000000"/>
              <w:left w:val="single" w:sz="4" w:space="0" w:color="000000"/>
              <w:bottom w:val="single" w:sz="4" w:space="0" w:color="000000"/>
              <w:right w:val="nil"/>
            </w:tcBorders>
          </w:tcPr>
          <w:p w14:paraId="13D44645" w14:textId="77777777" w:rsidR="000B3964" w:rsidRPr="00444721" w:rsidRDefault="000B3964" w:rsidP="000B3964">
            <w:pPr>
              <w:rPr>
                <w:rFonts w:ascii="Times New Roman" w:hAnsi="Times New Roman" w:cs="Times New Roman"/>
              </w:rPr>
            </w:pPr>
            <w:r w:rsidRPr="00444721">
              <w:rPr>
                <w:rFonts w:ascii="Times New Roman" w:hAnsi="Times New Roman" w:cs="Times New Roman"/>
              </w:rPr>
              <w:t>Mentors make a two-year commitment, which may involve following highly mobile youth and families from school to school and program to program with the district.</w:t>
            </w:r>
          </w:p>
        </w:tc>
      </w:tr>
      <w:tr w:rsidR="00121748" w:rsidRPr="00444721" w14:paraId="65901C11" w14:textId="77777777" w:rsidTr="00121748">
        <w:tc>
          <w:tcPr>
            <w:tcW w:w="270" w:type="dxa"/>
            <w:tcBorders>
              <w:top w:val="single" w:sz="4" w:space="0" w:color="000000"/>
              <w:left w:val="nil"/>
              <w:bottom w:val="single" w:sz="4" w:space="0" w:color="000000"/>
              <w:right w:val="nil"/>
            </w:tcBorders>
            <w:vAlign w:val="center"/>
          </w:tcPr>
          <w:p w14:paraId="64579B82" w14:textId="77777777" w:rsidR="000B3964" w:rsidRPr="00444721" w:rsidRDefault="000B3964" w:rsidP="000B3964">
            <w:pPr>
              <w:jc w:val="right"/>
              <w:rPr>
                <w:rFonts w:ascii="Times New Roman" w:hAnsi="Times New Roman" w:cs="Times New Roman"/>
              </w:rPr>
            </w:pPr>
          </w:p>
        </w:tc>
        <w:tc>
          <w:tcPr>
            <w:tcW w:w="1620" w:type="dxa"/>
            <w:tcBorders>
              <w:top w:val="single" w:sz="4" w:space="0" w:color="000000"/>
              <w:left w:val="nil"/>
              <w:bottom w:val="single" w:sz="4" w:space="0" w:color="000000"/>
              <w:right w:val="single" w:sz="4" w:space="0" w:color="000000"/>
            </w:tcBorders>
            <w:vAlign w:val="center"/>
          </w:tcPr>
          <w:p w14:paraId="0FF5ABB6" w14:textId="77777777" w:rsidR="000B3964" w:rsidRPr="00444721" w:rsidRDefault="000B3964" w:rsidP="000B3964">
            <w:pPr>
              <w:ind w:left="-108"/>
              <w:rPr>
                <w:rFonts w:ascii="Times New Roman" w:hAnsi="Times New Roman" w:cs="Times New Roman"/>
              </w:rPr>
            </w:pPr>
            <w:r w:rsidRPr="00444721">
              <w:rPr>
                <w:rFonts w:ascii="Times New Roman" w:hAnsi="Times New Roman" w:cs="Times New Roman"/>
              </w:rPr>
              <w:t xml:space="preserve">Participation and Affiliation with School </w:t>
            </w:r>
          </w:p>
        </w:tc>
        <w:tc>
          <w:tcPr>
            <w:tcW w:w="7380" w:type="dxa"/>
            <w:tcBorders>
              <w:top w:val="single" w:sz="4" w:space="0" w:color="000000"/>
              <w:left w:val="single" w:sz="4" w:space="0" w:color="000000"/>
              <w:bottom w:val="single" w:sz="4" w:space="0" w:color="000000"/>
              <w:right w:val="nil"/>
            </w:tcBorders>
          </w:tcPr>
          <w:p w14:paraId="5EC924A8" w14:textId="77777777" w:rsidR="000B3964" w:rsidRPr="00444721" w:rsidRDefault="000B3964" w:rsidP="000B3964">
            <w:pPr>
              <w:rPr>
                <w:rFonts w:ascii="Times New Roman" w:hAnsi="Times New Roman" w:cs="Times New Roman"/>
              </w:rPr>
            </w:pPr>
            <w:r w:rsidRPr="00444721">
              <w:rPr>
                <w:rFonts w:ascii="Times New Roman" w:hAnsi="Times New Roman" w:cs="Times New Roman"/>
              </w:rPr>
              <w:t>Mentors facilitate student access to and active participation in school-related activities and events.</w:t>
            </w:r>
          </w:p>
        </w:tc>
      </w:tr>
      <w:tr w:rsidR="00121748" w:rsidRPr="00444721" w14:paraId="358DFD33" w14:textId="77777777" w:rsidTr="00121748">
        <w:tc>
          <w:tcPr>
            <w:tcW w:w="1890" w:type="dxa"/>
            <w:gridSpan w:val="2"/>
            <w:tcBorders>
              <w:top w:val="single" w:sz="4" w:space="0" w:color="000000"/>
              <w:left w:val="nil"/>
              <w:bottom w:val="single" w:sz="4" w:space="0" w:color="000000"/>
              <w:right w:val="single" w:sz="4" w:space="0" w:color="000000"/>
            </w:tcBorders>
            <w:vAlign w:val="center"/>
          </w:tcPr>
          <w:p w14:paraId="6491AC9D" w14:textId="77777777" w:rsidR="000B3964" w:rsidRPr="002061D0" w:rsidRDefault="000B3964" w:rsidP="000B3964">
            <w:pPr>
              <w:rPr>
                <w:rFonts w:ascii="Times New Roman" w:hAnsi="Times New Roman" w:cs="Times New Roman"/>
                <w:b/>
              </w:rPr>
            </w:pPr>
            <w:r w:rsidRPr="002061D0">
              <w:rPr>
                <w:rFonts w:ascii="Times New Roman" w:hAnsi="Times New Roman" w:cs="Times New Roman"/>
                <w:b/>
              </w:rPr>
              <w:t>Problem Solving and Capacity Building</w:t>
            </w:r>
          </w:p>
        </w:tc>
        <w:tc>
          <w:tcPr>
            <w:tcW w:w="7380" w:type="dxa"/>
            <w:tcBorders>
              <w:top w:val="single" w:sz="4" w:space="0" w:color="000000"/>
              <w:left w:val="single" w:sz="4" w:space="0" w:color="000000"/>
              <w:bottom w:val="single" w:sz="4" w:space="0" w:color="000000"/>
              <w:right w:val="single" w:sz="4" w:space="0" w:color="000000"/>
            </w:tcBorders>
          </w:tcPr>
          <w:p w14:paraId="4397E737" w14:textId="77777777" w:rsidR="000B3964" w:rsidRPr="00444721" w:rsidRDefault="000B3964" w:rsidP="000B3964">
            <w:pPr>
              <w:rPr>
                <w:rFonts w:ascii="Times New Roman" w:hAnsi="Times New Roman" w:cs="Times New Roman"/>
              </w:rPr>
            </w:pPr>
            <w:r w:rsidRPr="00444721">
              <w:rPr>
                <w:rFonts w:ascii="Times New Roman" w:hAnsi="Times New Roman" w:cs="Times New Roman"/>
              </w:rPr>
              <w:t>A cognitive-behavioral approach is used to promote the acquisition of skills to resolve conflict constructively, encourage the search for solutions rather than a source of blame, foster productive coping skills, and diminish potential to create dependency on the mentor.</w:t>
            </w:r>
          </w:p>
        </w:tc>
      </w:tr>
      <w:tr w:rsidR="00121748" w:rsidRPr="00444721" w14:paraId="07E1DA7F" w14:textId="77777777" w:rsidTr="00121748">
        <w:tc>
          <w:tcPr>
            <w:tcW w:w="1890" w:type="dxa"/>
            <w:gridSpan w:val="2"/>
            <w:tcBorders>
              <w:top w:val="single" w:sz="4" w:space="0" w:color="000000"/>
              <w:left w:val="nil"/>
              <w:bottom w:val="single" w:sz="4" w:space="0" w:color="000000"/>
              <w:right w:val="single" w:sz="4" w:space="0" w:color="000000"/>
            </w:tcBorders>
            <w:vAlign w:val="center"/>
          </w:tcPr>
          <w:p w14:paraId="23376DAA" w14:textId="77777777" w:rsidR="000B3964" w:rsidRPr="002061D0" w:rsidRDefault="000B3964" w:rsidP="000B3964">
            <w:pPr>
              <w:rPr>
                <w:rFonts w:ascii="Times New Roman" w:hAnsi="Times New Roman" w:cs="Times New Roman"/>
                <w:b/>
              </w:rPr>
            </w:pPr>
            <w:r w:rsidRPr="002061D0">
              <w:rPr>
                <w:rFonts w:ascii="Times New Roman" w:hAnsi="Times New Roman" w:cs="Times New Roman"/>
                <w:b/>
              </w:rPr>
              <w:t xml:space="preserve">Persistence-Plus </w:t>
            </w:r>
          </w:p>
        </w:tc>
        <w:tc>
          <w:tcPr>
            <w:tcW w:w="7380" w:type="dxa"/>
            <w:tcBorders>
              <w:top w:val="single" w:sz="4" w:space="0" w:color="000000"/>
              <w:left w:val="single" w:sz="4" w:space="0" w:color="000000"/>
              <w:bottom w:val="single" w:sz="4" w:space="0" w:color="000000"/>
              <w:right w:val="single" w:sz="4" w:space="0" w:color="000000"/>
            </w:tcBorders>
          </w:tcPr>
          <w:p w14:paraId="2076C7F6" w14:textId="77777777" w:rsidR="000B3964" w:rsidRPr="00444721" w:rsidRDefault="000B3964" w:rsidP="000B3964">
            <w:pPr>
              <w:rPr>
                <w:rFonts w:ascii="Times New Roman" w:hAnsi="Times New Roman" w:cs="Times New Roman"/>
              </w:rPr>
            </w:pPr>
            <w:r w:rsidRPr="00444721">
              <w:rPr>
                <w:rFonts w:ascii="Times New Roman" w:hAnsi="Times New Roman" w:cs="Times New Roman"/>
              </w:rPr>
              <w:t>The mentor is a persistent source of academic motivation and provides the message that “education is important for your future.”</w:t>
            </w:r>
          </w:p>
        </w:tc>
      </w:tr>
    </w:tbl>
    <w:p w14:paraId="15313F60" w14:textId="77777777" w:rsidR="000B3964" w:rsidRPr="00444721" w:rsidRDefault="000B3964">
      <w:pPr>
        <w:rPr>
          <w:rFonts w:ascii="Times New Roman" w:hAnsi="Times New Roman" w:cs="Times New Roman"/>
          <w:b/>
        </w:rPr>
      </w:pPr>
    </w:p>
    <w:p w14:paraId="1D58F083" w14:textId="209DCCC9" w:rsidR="000B3964" w:rsidRPr="00444721" w:rsidRDefault="000B3964">
      <w:pPr>
        <w:rPr>
          <w:rFonts w:ascii="Times New Roman" w:hAnsi="Times New Roman" w:cs="Times New Roman"/>
          <w:b/>
        </w:rPr>
      </w:pPr>
      <w:r w:rsidRPr="00444721">
        <w:rPr>
          <w:rFonts w:ascii="Times New Roman" w:hAnsi="Times New Roman" w:cs="Times New Roman"/>
          <w:b/>
        </w:rPr>
        <w:t>History</w:t>
      </w:r>
    </w:p>
    <w:p w14:paraId="64C08B24" w14:textId="195479D6" w:rsidR="000B3964" w:rsidRPr="00444721" w:rsidRDefault="00214F9C" w:rsidP="00B82E3D">
      <w:pPr>
        <w:widowControl w:val="0"/>
        <w:tabs>
          <w:tab w:val="left" w:pos="360"/>
        </w:tabs>
        <w:autoSpaceDE w:val="0"/>
        <w:autoSpaceDN w:val="0"/>
        <w:adjustRightInd w:val="0"/>
        <w:rPr>
          <w:rFonts w:ascii="Times New Roman" w:hAnsi="Times New Roman" w:cs="Times New Roman"/>
        </w:rPr>
      </w:pPr>
      <w:r w:rsidRPr="00444721">
        <w:rPr>
          <w:rFonts w:ascii="Times New Roman" w:hAnsi="Times New Roman" w:cs="Times New Roman"/>
        </w:rPr>
        <w:tab/>
      </w:r>
      <w:r w:rsidR="000B3964" w:rsidRPr="00444721">
        <w:rPr>
          <w:rFonts w:ascii="Times New Roman" w:hAnsi="Times New Roman" w:cs="Times New Roman"/>
        </w:rPr>
        <w:t>Research on Check &amp; Connect began in</w:t>
      </w:r>
      <w:r w:rsidR="00A86965">
        <w:rPr>
          <w:rFonts w:ascii="Times New Roman" w:hAnsi="Times New Roman" w:cs="Times New Roman"/>
        </w:rPr>
        <w:t xml:space="preserve"> </w:t>
      </w:r>
      <w:r w:rsidR="000B3964" w:rsidRPr="00444721">
        <w:rPr>
          <w:rFonts w:ascii="Times New Roman" w:hAnsi="Times New Roman" w:cs="Times New Roman"/>
        </w:rPr>
        <w:t>1990 with five years of funding support from the U.S. Department of Education, Office of Special Education Programs (OSEP). The principal investigators on this grant were Drs. Bruininks, Thurlow, and Christenson, but many professionals from Minneapolis Public Schools (MPS) were instrumental in obtaining the initial funding. Most importantly, the development of Check &amp; Connect (1990-1995) was a collaborative effort between researchers at the Institute on Community Integration (ICI), University of Minnesota, and school- based professionals in MPS. All subsequent research on Check &amp; Connect has been based at ICI.</w:t>
      </w:r>
    </w:p>
    <w:p w14:paraId="0D5B5261" w14:textId="2A582453" w:rsidR="000B3964" w:rsidRPr="00444721" w:rsidRDefault="00214F9C" w:rsidP="00B82E3D">
      <w:pPr>
        <w:widowControl w:val="0"/>
        <w:tabs>
          <w:tab w:val="left" w:pos="360"/>
        </w:tabs>
        <w:autoSpaceDE w:val="0"/>
        <w:autoSpaceDN w:val="0"/>
        <w:adjustRightInd w:val="0"/>
        <w:rPr>
          <w:rFonts w:ascii="Times New Roman" w:hAnsi="Times New Roman" w:cs="Times New Roman"/>
        </w:rPr>
      </w:pPr>
      <w:r w:rsidRPr="00444721">
        <w:rPr>
          <w:rFonts w:ascii="Times New Roman" w:hAnsi="Times New Roman" w:cs="Times New Roman"/>
        </w:rPr>
        <w:tab/>
      </w:r>
      <w:r w:rsidR="000B3964" w:rsidRPr="00444721">
        <w:rPr>
          <w:rFonts w:ascii="Times New Roman" w:hAnsi="Times New Roman" w:cs="Times New Roman"/>
        </w:rPr>
        <w:t>To date, two studies involving random assignment of high school students with special needs (Sinclair, Christenson, Evelo, &amp; Hurley, 1998; Sinclair, Christenson, &amp; Thurlow, 2005) and four replication studies of K-12 students with and without disabilities using a non-experimental, pre- post research design have been conducted (Anderson, Christenson, Sinclair, &amp; Lehr, 2004; Kaibel, Sinclair,</w:t>
      </w:r>
      <w:r w:rsidR="00A86965">
        <w:rPr>
          <w:rFonts w:ascii="Times New Roman" w:hAnsi="Times New Roman" w:cs="Times New Roman"/>
        </w:rPr>
        <w:t xml:space="preserve"> </w:t>
      </w:r>
      <w:r w:rsidR="000B3964" w:rsidRPr="00444721">
        <w:rPr>
          <w:rFonts w:ascii="Times New Roman" w:hAnsi="Times New Roman" w:cs="Times New Roman"/>
        </w:rPr>
        <w:t>&amp; Vanden Berk, 2008; Lehr, Sinclair, &amp; Christenson, 2004; Sinclair &amp; Kaibel, 2002). Currently, four more efficacy trials are underway with students with and without disabilities in grades 1-12.</w:t>
      </w:r>
    </w:p>
    <w:p w14:paraId="64F945E5" w14:textId="77777777" w:rsidR="00121748" w:rsidRPr="00444721" w:rsidRDefault="00121748">
      <w:pPr>
        <w:rPr>
          <w:rFonts w:ascii="Times New Roman" w:hAnsi="Times New Roman" w:cs="Times New Roman"/>
          <w:b/>
        </w:rPr>
      </w:pPr>
    </w:p>
    <w:p w14:paraId="2D03BA28" w14:textId="159DABDB" w:rsidR="000B3964" w:rsidRPr="00444721" w:rsidRDefault="000B3964">
      <w:pPr>
        <w:rPr>
          <w:rFonts w:ascii="Times New Roman" w:hAnsi="Times New Roman" w:cs="Times New Roman"/>
          <w:b/>
        </w:rPr>
      </w:pPr>
      <w:r w:rsidRPr="00444721">
        <w:rPr>
          <w:rFonts w:ascii="Times New Roman" w:hAnsi="Times New Roman" w:cs="Times New Roman"/>
          <w:b/>
        </w:rPr>
        <w:t>Evidence for Check &amp; Connect</w:t>
      </w:r>
    </w:p>
    <w:p w14:paraId="43E03D34" w14:textId="5DD0B424" w:rsidR="000B3964" w:rsidRPr="00444721" w:rsidRDefault="00214F9C" w:rsidP="00B82E3D">
      <w:pPr>
        <w:widowControl w:val="0"/>
        <w:tabs>
          <w:tab w:val="left" w:pos="360"/>
        </w:tabs>
        <w:autoSpaceDE w:val="0"/>
        <w:autoSpaceDN w:val="0"/>
        <w:adjustRightInd w:val="0"/>
        <w:rPr>
          <w:rFonts w:ascii="Times New Roman" w:hAnsi="Times New Roman" w:cs="Times New Roman"/>
        </w:rPr>
      </w:pPr>
      <w:r w:rsidRPr="00444721">
        <w:rPr>
          <w:rFonts w:ascii="Times New Roman" w:hAnsi="Times New Roman" w:cs="Times New Roman"/>
          <w:b/>
          <w:bCs/>
        </w:rPr>
        <w:tab/>
      </w:r>
      <w:r w:rsidR="000B3964" w:rsidRPr="00444721">
        <w:rPr>
          <w:rFonts w:ascii="Times New Roman" w:hAnsi="Times New Roman" w:cs="Times New Roman"/>
          <w:b/>
          <w:bCs/>
        </w:rPr>
        <w:t xml:space="preserve">As a sustained intervention, Check &amp; Connect improves enrollment, attendance, and odds of graduation for students who are disengaged and at risk of dropout. </w:t>
      </w:r>
      <w:r w:rsidR="000B3964" w:rsidRPr="00444721">
        <w:rPr>
          <w:rFonts w:ascii="Times New Roman" w:hAnsi="Times New Roman" w:cs="Times New Roman"/>
        </w:rPr>
        <w:t xml:space="preserve">Ninety-four students in special education who had received Check &amp; Connect for two years in middle school were randomly assigned to treatment and control groups upon entrance to ninth grade. By the end of ninth grade, treatment group students were significantly more likely than control group students to be enrolled in school (91% vs. 70%), to have persisted in school with no periods of 15-day absences (85% vs. 64%), and to be on track to graduate within five years (68% vs. 29%) (Sinclair et al., 1998). </w:t>
      </w:r>
    </w:p>
    <w:p w14:paraId="44E0B717" w14:textId="5E3516A8" w:rsidR="000B3964" w:rsidRPr="00444721" w:rsidRDefault="00214F9C" w:rsidP="00B82E3D">
      <w:pPr>
        <w:widowControl w:val="0"/>
        <w:tabs>
          <w:tab w:val="left" w:pos="360"/>
        </w:tabs>
        <w:autoSpaceDE w:val="0"/>
        <w:autoSpaceDN w:val="0"/>
        <w:adjustRightInd w:val="0"/>
        <w:rPr>
          <w:rFonts w:ascii="Times New Roman" w:hAnsi="Times New Roman" w:cs="Times New Roman"/>
          <w:position w:val="2"/>
          <w:sz w:val="16"/>
          <w:szCs w:val="16"/>
        </w:rPr>
      </w:pPr>
      <w:r w:rsidRPr="00444721">
        <w:rPr>
          <w:rFonts w:ascii="Times New Roman" w:hAnsi="Times New Roman" w:cs="Times New Roman"/>
          <w:b/>
          <w:bCs/>
        </w:rPr>
        <w:tab/>
      </w:r>
      <w:r w:rsidR="000B3964" w:rsidRPr="00444721">
        <w:rPr>
          <w:rFonts w:ascii="Times New Roman" w:hAnsi="Times New Roman" w:cs="Times New Roman"/>
          <w:b/>
          <w:bCs/>
        </w:rPr>
        <w:t xml:space="preserve">Check &amp; Connect improves persistence, enrollment, access to relevant educational services, student involvement in IEP transition planning, and attendance for students with emotional/behavioral disabilities. </w:t>
      </w:r>
      <w:r w:rsidR="000B3964" w:rsidRPr="00444721">
        <w:rPr>
          <w:rFonts w:ascii="Times New Roman" w:hAnsi="Times New Roman" w:cs="Times New Roman"/>
        </w:rPr>
        <w:t>One hundred seventy-five ninth grade students with emotional/behavioral disabilities were randomly assigned to treatment and control groups (11 did</w:t>
      </w:r>
      <w:r w:rsidR="00A86965">
        <w:rPr>
          <w:rFonts w:ascii="Times New Roman" w:hAnsi="Times New Roman" w:cs="Times New Roman"/>
        </w:rPr>
        <w:t xml:space="preserve"> </w:t>
      </w:r>
      <w:r w:rsidR="000B3964" w:rsidRPr="00444721">
        <w:rPr>
          <w:rFonts w:ascii="Times New Roman" w:hAnsi="Times New Roman" w:cs="Times New Roman"/>
        </w:rPr>
        <w:t xml:space="preserve">not participate due to mobility or other factors) and received the intervention for four to five years. Check &amp; Connect treatment students were less likely to drop out of school than students in the control group at the end of four years (39% vs. 58%) and at the end of five years for a </w:t>
      </w:r>
      <w:r w:rsidR="000B3964" w:rsidRPr="00444721">
        <w:rPr>
          <w:rFonts w:ascii="Times New Roman" w:hAnsi="Times New Roman" w:cs="Times New Roman"/>
        </w:rPr>
        <w:lastRenderedPageBreak/>
        <w:t xml:space="preserve">subsample of students (42% vs. 94%). The effect size for treatment and control student differences for a five-year graduation rate was significant and moderate (ES = .53). Students in the treatment group were more likely than those in the control group to be enrolled in an educational program (e.g., alternative, GED), to access relevant educational services (e.g., alternative programs), to be involved in their IEP transition planning, and to demonstrate persistent attendance (Sinclair et al., 2005). </w:t>
      </w:r>
    </w:p>
    <w:p w14:paraId="196B2565" w14:textId="32F35E72" w:rsidR="000B3964" w:rsidRPr="00444721" w:rsidRDefault="00214F9C" w:rsidP="00214F9C">
      <w:pPr>
        <w:tabs>
          <w:tab w:val="left" w:pos="360"/>
        </w:tabs>
        <w:rPr>
          <w:rFonts w:ascii="Times New Roman" w:hAnsi="Times New Roman" w:cs="Times New Roman"/>
          <w:b/>
        </w:rPr>
      </w:pPr>
      <w:r w:rsidRPr="00444721">
        <w:rPr>
          <w:rFonts w:ascii="Times New Roman" w:hAnsi="Times New Roman" w:cs="Times New Roman"/>
        </w:rPr>
        <w:tab/>
      </w:r>
      <w:r w:rsidR="000B3964" w:rsidRPr="00444721">
        <w:rPr>
          <w:rFonts w:ascii="Times New Roman" w:hAnsi="Times New Roman" w:cs="Times New Roman"/>
        </w:rPr>
        <w:t>In 2006, Check &amp; Connect met the evidence standards of the What Works Clearinghouse of the Institute of Education Sciences, U.S. Department of Education (WWC, 2006).</w:t>
      </w:r>
    </w:p>
    <w:p w14:paraId="60C605CC" w14:textId="77777777" w:rsidR="000B3964" w:rsidRPr="00444721" w:rsidRDefault="000B3964">
      <w:pPr>
        <w:rPr>
          <w:rFonts w:ascii="Times New Roman" w:hAnsi="Times New Roman" w:cs="Times New Roman"/>
          <w:b/>
        </w:rPr>
      </w:pPr>
    </w:p>
    <w:p w14:paraId="594DE201" w14:textId="2B9C27B3" w:rsidR="00214F9C" w:rsidRPr="00444721" w:rsidRDefault="00214F9C" w:rsidP="00C311F6">
      <w:pPr>
        <w:pStyle w:val="Default"/>
        <w:tabs>
          <w:tab w:val="left" w:pos="360"/>
        </w:tabs>
        <w:contextualSpacing/>
        <w:rPr>
          <w:rFonts w:ascii="Times New Roman" w:hAnsi="Times New Roman" w:cs="Times New Roman"/>
          <w:b/>
          <w:szCs w:val="20"/>
        </w:rPr>
      </w:pPr>
      <w:r w:rsidRPr="00444721">
        <w:rPr>
          <w:rFonts w:ascii="Times New Roman" w:hAnsi="Times New Roman" w:cs="Times New Roman"/>
          <w:b/>
          <w:szCs w:val="20"/>
        </w:rPr>
        <w:t>Need for Check &amp; Connect – Literature Review</w:t>
      </w:r>
    </w:p>
    <w:p w14:paraId="58F03ACD" w14:textId="3C0E433C" w:rsidR="002B3E85" w:rsidRPr="00A86965" w:rsidRDefault="002B3E85" w:rsidP="00B82E3D">
      <w:pPr>
        <w:pStyle w:val="Default"/>
        <w:numPr>
          <w:ilvl w:val="0"/>
          <w:numId w:val="18"/>
        </w:numPr>
        <w:tabs>
          <w:tab w:val="left" w:pos="360"/>
        </w:tabs>
        <w:contextualSpacing/>
        <w:rPr>
          <w:rFonts w:ascii="Times New Roman" w:hAnsi="Times New Roman" w:cs="Times New Roman"/>
          <w:szCs w:val="20"/>
          <w:highlight w:val="yellow"/>
        </w:rPr>
      </w:pPr>
      <w:r w:rsidRPr="00A86965">
        <w:rPr>
          <w:rFonts w:ascii="Times New Roman" w:hAnsi="Times New Roman" w:cs="Times New Roman"/>
          <w:szCs w:val="20"/>
          <w:highlight w:val="yellow"/>
        </w:rPr>
        <w:t>(Be sure to include your site’s baseline data here. What concerns do you have that warrant implementation of Check &amp; Connect?)</w:t>
      </w:r>
    </w:p>
    <w:p w14:paraId="4A181BA9" w14:textId="77777777" w:rsidR="00B82E3D" w:rsidRPr="00444721" w:rsidRDefault="00B82E3D" w:rsidP="00B82E3D">
      <w:pPr>
        <w:pStyle w:val="Default"/>
        <w:tabs>
          <w:tab w:val="left" w:pos="360"/>
        </w:tabs>
        <w:ind w:left="720"/>
        <w:contextualSpacing/>
        <w:rPr>
          <w:rFonts w:ascii="Times New Roman" w:hAnsi="Times New Roman" w:cs="Times New Roman"/>
          <w:b/>
          <w:szCs w:val="20"/>
        </w:rPr>
      </w:pPr>
    </w:p>
    <w:p w14:paraId="31A1612A" w14:textId="7280F97E" w:rsidR="00C311F6" w:rsidRPr="00444721" w:rsidRDefault="002B3E85" w:rsidP="00C311F6">
      <w:pPr>
        <w:pStyle w:val="Default"/>
        <w:tabs>
          <w:tab w:val="left" w:pos="360"/>
        </w:tabs>
        <w:contextualSpacing/>
        <w:rPr>
          <w:rFonts w:ascii="Times New Roman" w:hAnsi="Times New Roman" w:cs="Times New Roman"/>
          <w:szCs w:val="20"/>
        </w:rPr>
      </w:pPr>
      <w:r w:rsidRPr="00444721">
        <w:rPr>
          <w:rFonts w:ascii="Times New Roman" w:hAnsi="Times New Roman" w:cs="Times New Roman"/>
          <w:b/>
          <w:szCs w:val="20"/>
        </w:rPr>
        <w:tab/>
      </w:r>
      <w:r w:rsidR="00C311F6" w:rsidRPr="00444721">
        <w:rPr>
          <w:rFonts w:ascii="Times New Roman" w:hAnsi="Times New Roman" w:cs="Times New Roman"/>
          <w:b/>
          <w:szCs w:val="20"/>
        </w:rPr>
        <w:t xml:space="preserve">Overarching problem: high school dropout. </w:t>
      </w:r>
      <w:r w:rsidR="00C311F6" w:rsidRPr="00444721">
        <w:rPr>
          <w:rFonts w:ascii="Times New Roman" w:hAnsi="Times New Roman" w:cs="Times New Roman"/>
          <w:szCs w:val="20"/>
        </w:rPr>
        <w:t xml:space="preserve">Dropping out of school continues to be one of the most serious and pervasive </w:t>
      </w:r>
      <w:r w:rsidR="00C311F6" w:rsidRPr="00444721">
        <w:rPr>
          <w:rFonts w:ascii="Times New Roman" w:hAnsi="Times New Roman" w:cs="Times New Roman"/>
        </w:rPr>
        <w:t xml:space="preserve">problems facing public education nationally </w:t>
      </w:r>
      <w:r w:rsidR="00C311F6" w:rsidRPr="00444721">
        <w:rPr>
          <w:rFonts w:ascii="Times New Roman" w:hAnsi="Times New Roman" w:cs="Times New Roman"/>
          <w:szCs w:val="20"/>
        </w:rPr>
        <w:t>(Balfanz, Bridgeland, Bruce, &amp; Hornig Fox, 2012). Despite evidence of an improving high school graduation rate in the United States (up to 74.7% for the class of 2010 from 66.8% for the class of 2000), the fact remains that a quarter of students who begin high school do not graduate with their peers four years later, with graduation rates even lower for Latino (68.1%), Black (61.7%), and American Indian (51.1%) students (Editorial Projects in Education [EPE], 2013). In 2009-2010, more than 500,000 students dropped out of school (Stillwell &amp; Sable, 2013).</w:t>
      </w:r>
    </w:p>
    <w:p w14:paraId="17195968" w14:textId="77777777" w:rsidR="00C311F6" w:rsidRPr="00444721" w:rsidRDefault="00C311F6" w:rsidP="00C311F6">
      <w:pPr>
        <w:pStyle w:val="Default"/>
        <w:tabs>
          <w:tab w:val="left" w:pos="360"/>
        </w:tabs>
        <w:contextualSpacing/>
        <w:rPr>
          <w:rFonts w:ascii="Times New Roman" w:hAnsi="Times New Roman" w:cs="Times New Roman"/>
          <w:szCs w:val="20"/>
        </w:rPr>
      </w:pPr>
      <w:r w:rsidRPr="00444721">
        <w:rPr>
          <w:rFonts w:ascii="Times New Roman" w:hAnsi="Times New Roman" w:cs="Times New Roman"/>
          <w:szCs w:val="20"/>
        </w:rPr>
        <w:tab/>
        <w:t xml:space="preserve">Individuals who drop out of high school face dire consequences. On average, individuals who drop out of high school earn $10,000 less per year than high school graduates </w:t>
      </w:r>
      <w:r w:rsidRPr="00444721">
        <w:rPr>
          <w:rFonts w:ascii="Times New Roman" w:hAnsi="Times New Roman" w:cs="Times New Roman"/>
          <w:szCs w:val="22"/>
        </w:rPr>
        <w:t xml:space="preserve">(U.S. Department of Labor, Bureau of Labor Statistics, 2012) and are more likely than their peers that graduated to be unemployed, incarcerated, </w:t>
      </w:r>
      <w:r w:rsidRPr="00444721">
        <w:rPr>
          <w:rFonts w:ascii="Times New Roman" w:hAnsi="Times New Roman" w:cs="Times New Roman"/>
          <w:szCs w:val="20"/>
        </w:rPr>
        <w:t xml:space="preserve">living in poverty, on public assistance, single parents, and in poor health (e.g., Bridgeland, DiIulio, Morison, 2006; </w:t>
      </w:r>
      <w:r w:rsidRPr="00444721">
        <w:rPr>
          <w:rFonts w:ascii="Times New Roman" w:hAnsi="Times New Roman" w:cs="Times New Roman"/>
        </w:rPr>
        <w:t xml:space="preserve">Levin, Belfield, Muennig, &amp; Rouse, 2007; </w:t>
      </w:r>
      <w:r w:rsidRPr="00444721">
        <w:rPr>
          <w:rFonts w:ascii="Times New Roman" w:hAnsi="Times New Roman" w:cs="Times New Roman"/>
          <w:szCs w:val="20"/>
        </w:rPr>
        <w:t xml:space="preserve">Sum, Khatiwada, &amp; McLaughlin, 2009). </w:t>
      </w:r>
    </w:p>
    <w:p w14:paraId="4287B9C1" w14:textId="77777777" w:rsidR="00C311F6" w:rsidRPr="00444721" w:rsidRDefault="00C311F6" w:rsidP="00C311F6">
      <w:pPr>
        <w:pStyle w:val="Default"/>
        <w:tabs>
          <w:tab w:val="left" w:pos="360"/>
        </w:tabs>
        <w:contextualSpacing/>
        <w:rPr>
          <w:rFonts w:ascii="Times New Roman" w:hAnsi="Times New Roman" w:cs="Times New Roman"/>
          <w:szCs w:val="20"/>
        </w:rPr>
      </w:pPr>
      <w:r w:rsidRPr="00444721">
        <w:rPr>
          <w:rFonts w:ascii="Times New Roman" w:hAnsi="Times New Roman" w:cs="Times New Roman"/>
          <w:szCs w:val="20"/>
        </w:rPr>
        <w:tab/>
        <w:t>The consequences of dropping out are felt not only by the individuals who drop out, but also by society as a whole. Economists estimate that the nation will lose $1.5 trillion over the next decade due to lost earnings, lost tax revenues, less purchasing power, lower levels of worker productivity, higher crime, incarceration, and public assistance (Alliance for Excellent Education [AEE], 2011). Conversely, high school graduates are more likely to live longer, engage in civic activities like voting and volunteering, raise healthier children, and raise children who graduate (AEE, 2011). These consequences and benefits point to the continued need for policymakers, researchers, and educators to focus on promoting school completion for all students. C&amp;C</w:t>
      </w:r>
      <w:r w:rsidRPr="00444721">
        <w:rPr>
          <w:rFonts w:ascii="Times New Roman" w:hAnsi="Times New Roman" w:cs="Times New Roman"/>
          <w:szCs w:val="20"/>
          <w:vertAlign w:val="superscript"/>
        </w:rPr>
        <w:t>2</w:t>
      </w:r>
      <w:r w:rsidRPr="00444721">
        <w:rPr>
          <w:rFonts w:ascii="Times New Roman" w:hAnsi="Times New Roman" w:cs="Times New Roman"/>
          <w:szCs w:val="20"/>
        </w:rPr>
        <w:t xml:space="preserve"> will aid in addressing this nationwide problem by developing an intervention to target students showing initial signs of disengagement and re-engaging them in school before they are too far down the path to dropout, ensuring that they are on-track for school completion by the end of 9</w:t>
      </w:r>
      <w:r w:rsidRPr="00444721">
        <w:rPr>
          <w:rFonts w:ascii="Times New Roman" w:hAnsi="Times New Roman" w:cs="Times New Roman"/>
          <w:szCs w:val="20"/>
          <w:vertAlign w:val="superscript"/>
        </w:rPr>
        <w:t>th</w:t>
      </w:r>
      <w:r w:rsidRPr="00444721">
        <w:rPr>
          <w:rFonts w:ascii="Times New Roman" w:hAnsi="Times New Roman" w:cs="Times New Roman"/>
          <w:szCs w:val="20"/>
        </w:rPr>
        <w:t xml:space="preserve"> grade.</w:t>
      </w:r>
    </w:p>
    <w:p w14:paraId="6BEE0C2F" w14:textId="50D52B27" w:rsidR="00C311F6" w:rsidRPr="00444721" w:rsidRDefault="00C311F6" w:rsidP="00C311F6">
      <w:pPr>
        <w:widowControl w:val="0"/>
        <w:tabs>
          <w:tab w:val="left" w:pos="360"/>
        </w:tabs>
        <w:autoSpaceDE w:val="0"/>
        <w:autoSpaceDN w:val="0"/>
        <w:adjustRightInd w:val="0"/>
        <w:contextualSpacing/>
        <w:rPr>
          <w:rFonts w:ascii="Times New Roman" w:hAnsi="Times New Roman" w:cs="Times New Roman"/>
          <w:color w:val="000000"/>
          <w:szCs w:val="20"/>
        </w:rPr>
      </w:pPr>
      <w:r w:rsidRPr="00444721">
        <w:rPr>
          <w:rFonts w:ascii="Times New Roman" w:hAnsi="Times New Roman" w:cs="Times New Roman"/>
          <w:color w:val="000000"/>
          <w:szCs w:val="20"/>
        </w:rPr>
        <w:tab/>
      </w:r>
      <w:r w:rsidRPr="00444721">
        <w:rPr>
          <w:rFonts w:ascii="Times New Roman" w:hAnsi="Times New Roman" w:cs="Times New Roman"/>
          <w:b/>
          <w:color w:val="000000"/>
          <w:szCs w:val="20"/>
        </w:rPr>
        <w:t>Disengagement</w:t>
      </w:r>
      <w:r w:rsidRPr="00444721">
        <w:rPr>
          <w:rFonts w:ascii="Times New Roman" w:hAnsi="Times New Roman" w:cs="Times New Roman"/>
          <w:b/>
          <w:i/>
          <w:color w:val="000000"/>
          <w:szCs w:val="20"/>
        </w:rPr>
        <w:t>.</w:t>
      </w:r>
      <w:r w:rsidRPr="00444721">
        <w:rPr>
          <w:rFonts w:ascii="Times New Roman" w:hAnsi="Times New Roman" w:cs="Times New Roman"/>
          <w:color w:val="000000"/>
          <w:szCs w:val="20"/>
        </w:rPr>
        <w:t xml:space="preserve"> Why target students showing signs of disengagement? Dropping out of high school is not an instantaneous event, but rather the result of a process of disengagement that occurs over time and culminates in a decision to leave school (Finn, 1989; Rumberger, 1987). Student engagement (defined as students’ commitment to and investment in their school and learning and sense of belonging and identification with school) has become the primary theoretical model for understanding and preventing dropout while promoting school completion (Christenson et al., 2008; Finn, 1989; Grannis, 1994). Finn’s Participation-Identification model </w:t>
      </w:r>
      <w:r w:rsidRPr="00444721">
        <w:rPr>
          <w:rFonts w:ascii="Times New Roman" w:hAnsi="Times New Roman" w:cs="Times New Roman"/>
          <w:color w:val="000000"/>
          <w:szCs w:val="20"/>
        </w:rPr>
        <w:lastRenderedPageBreak/>
        <w:t xml:space="preserve">(1989) describes the process by which students engage in school and learning as follows: </w:t>
      </w:r>
      <w:r w:rsidRPr="00444721">
        <w:rPr>
          <w:rFonts w:ascii="Times New Roman" w:hAnsi="Times New Roman" w:cs="Times New Roman"/>
          <w:color w:val="000000"/>
          <w:szCs w:val="21"/>
        </w:rPr>
        <w:t xml:space="preserve">student participation in school and learning lead to successful school performance which promotes feelings of identification with and belonging at school, which in turn leads to greater participation. Finn’s withdrawal cycle describes the opposite – the process of disengagement – in which nonparticipation or physical withdrawal (i.e., absenteeism and truancy) leads to unsuccessful school outcomes, </w:t>
      </w:r>
      <w:r w:rsidR="00A86965">
        <w:rPr>
          <w:rFonts w:ascii="Times New Roman" w:hAnsi="Times New Roman" w:cs="Times New Roman"/>
          <w:color w:val="000000"/>
          <w:szCs w:val="21"/>
        </w:rPr>
        <w:t xml:space="preserve">and </w:t>
      </w:r>
      <w:r w:rsidRPr="00444721">
        <w:rPr>
          <w:rFonts w:ascii="Times New Roman" w:hAnsi="Times New Roman" w:cs="Times New Roman"/>
          <w:color w:val="000000"/>
          <w:szCs w:val="21"/>
        </w:rPr>
        <w:t>promote</w:t>
      </w:r>
      <w:r w:rsidR="00A86965">
        <w:rPr>
          <w:rFonts w:ascii="Times New Roman" w:hAnsi="Times New Roman" w:cs="Times New Roman"/>
          <w:color w:val="000000"/>
          <w:szCs w:val="21"/>
        </w:rPr>
        <w:t>s</w:t>
      </w:r>
      <w:r w:rsidRPr="00444721">
        <w:rPr>
          <w:rFonts w:ascii="Times New Roman" w:hAnsi="Times New Roman" w:cs="Times New Roman"/>
          <w:color w:val="000000"/>
          <w:szCs w:val="21"/>
        </w:rPr>
        <w:t xml:space="preserve"> feelings of nonidentification, which in turn perpetuates students’ withdrawal or disengagement from school and learning. These models indicate that engaging and re-engaging students in school requires comprehensive interventions that target not only academic and behavioral skills but students’ sense of belonging and valuing of school and learning as well, and that the intervention should begin as early as possible to maintain students’ engagement in school or to re-engage students who have begun the process of disengagement.</w:t>
      </w:r>
    </w:p>
    <w:p w14:paraId="26565692" w14:textId="77777777" w:rsidR="00C311F6" w:rsidRPr="00444721" w:rsidRDefault="00C311F6" w:rsidP="00C311F6">
      <w:pPr>
        <w:widowControl w:val="0"/>
        <w:tabs>
          <w:tab w:val="left" w:pos="360"/>
        </w:tabs>
        <w:autoSpaceDE w:val="0"/>
        <w:autoSpaceDN w:val="0"/>
        <w:adjustRightInd w:val="0"/>
        <w:contextualSpacing/>
        <w:rPr>
          <w:rFonts w:ascii="Times New Roman" w:hAnsi="Times New Roman" w:cs="Times New Roman"/>
          <w:color w:val="000000"/>
          <w:szCs w:val="20"/>
        </w:rPr>
      </w:pPr>
      <w:r w:rsidRPr="00444721">
        <w:rPr>
          <w:rFonts w:ascii="Times New Roman" w:hAnsi="Times New Roman" w:cs="Times New Roman"/>
          <w:color w:val="000000"/>
          <w:szCs w:val="21"/>
        </w:rPr>
        <w:tab/>
        <w:t xml:space="preserve">Research has documented a normative decline in engagement and motivation across school years, with engagement and motivation reaching their lowest point following the critical transition to high school (e.g., Wigfield, Eccles, Schiefele, Roeser, &amp; Davis-Kean, 2006). However, this decline in engagement does not lead to drop out for all students. Why not? </w:t>
      </w:r>
      <w:r w:rsidRPr="00444721">
        <w:rPr>
          <w:rFonts w:ascii="Times New Roman" w:hAnsi="Times New Roman" w:cs="Times New Roman"/>
          <w:color w:val="000000"/>
          <w:szCs w:val="20"/>
        </w:rPr>
        <w:t xml:space="preserve">Three decades of research show that no one factor is responsible for the decision to drop out – that the process of disengagement is complex and a variety of individual, family, school, and community variables may influence the process and the decision to ultimately drop out. Of particular importance and utility are the alterable variables associated with dropout – those variables that are malleable and therefore amenable to intervention. In their review of the research on dropout, Rumberger and Lim (2008) identified alterable predictors of dropout including student factors (test scores, grades, grade retention, mobility, absenteeism, participation in extracurricular activities, misbehavior, educational expectations, perceived relevance of schoolwork) and institutional factors (family, school, and community structure, resources, and practices). </w:t>
      </w:r>
    </w:p>
    <w:p w14:paraId="49206F36" w14:textId="1EFC367C" w:rsidR="00121748" w:rsidRPr="00444721" w:rsidRDefault="00C311F6" w:rsidP="00121748">
      <w:pPr>
        <w:widowControl w:val="0"/>
        <w:tabs>
          <w:tab w:val="left" w:pos="360"/>
        </w:tabs>
        <w:autoSpaceDE w:val="0"/>
        <w:autoSpaceDN w:val="0"/>
        <w:adjustRightInd w:val="0"/>
        <w:contextualSpacing/>
        <w:rPr>
          <w:rFonts w:ascii="Times New Roman" w:hAnsi="Times New Roman" w:cs="Times New Roman"/>
          <w:color w:val="000000"/>
          <w:szCs w:val="20"/>
        </w:rPr>
      </w:pPr>
      <w:r w:rsidRPr="00444721">
        <w:rPr>
          <w:rFonts w:ascii="Times New Roman" w:hAnsi="Times New Roman" w:cs="Times New Roman"/>
          <w:color w:val="000000"/>
          <w:szCs w:val="20"/>
        </w:rPr>
        <w:tab/>
        <w:t>Bridgeland et al. (2006) conducted interviews and focus groups with 16-24-year-olds who did not complete high school to learn why they dropped out. They concluded: “There is no single reason why students drop out of high school. Respondents report different reasons: a lack of connection to the school environment; a perception that school is boring; feeling unmotivated; academic challenges; and the weight of real world events. But indications are strong that these barriers to graduation are not insurmountable” (p. 4), which implies that these barriers are clear targets for intervention.</w:t>
      </w:r>
    </w:p>
    <w:p w14:paraId="1B8DD101" w14:textId="035695E3" w:rsidR="00C311F6" w:rsidRPr="00444721" w:rsidRDefault="00121748" w:rsidP="00C311F6">
      <w:pPr>
        <w:pStyle w:val="Default"/>
        <w:tabs>
          <w:tab w:val="left" w:pos="360"/>
        </w:tabs>
        <w:contextualSpacing/>
        <w:rPr>
          <w:rFonts w:ascii="Times New Roman" w:hAnsi="Times New Roman" w:cs="Times New Roman"/>
          <w:szCs w:val="20"/>
        </w:rPr>
      </w:pPr>
      <w:r w:rsidRPr="00444721">
        <w:rPr>
          <w:rFonts w:ascii="Times New Roman" w:hAnsi="Times New Roman" w:cs="Times New Roman"/>
          <w:b/>
          <w:szCs w:val="20"/>
        </w:rPr>
        <w:tab/>
        <w:t xml:space="preserve">Early Warning Signs. </w:t>
      </w:r>
      <w:r w:rsidR="00C311F6" w:rsidRPr="00444721">
        <w:rPr>
          <w:rFonts w:ascii="Times New Roman" w:hAnsi="Times New Roman" w:cs="Times New Roman"/>
          <w:szCs w:val="20"/>
        </w:rPr>
        <w:t>Fortunately, due to extensive longitudinal research on who drops out and why, researchers have been able to identify early warning signs that alert educators that students are disengaging from school well before they make the decision to drop out (e.g., Allensworth &amp; Easton, 2005; Balfanz &amp; Herzog, 2005; Neild, Balfanz, &amp; Herzog, 2007: Pinkus, 2008). These warning signs of disengagement include alterable predictors for which schools routinely collect data and which are amenable to intervention – identified as the ABCs – are: “Attendance: missing 20 days or being absent 10 percent of school days; behavior: two or more mild or more serious behavior infractions; and course performance: an inability to read at grade level by the end of third grade; failure in English or math in sixth through 9th grade; a GPA of less than 2.0; two or more failures in 9th grade courses; and failure to earn on-time promotion to the tenth grade” (Bruce, Bridgeland, Hornig Fox, &amp; Balfanz, 2011, p. 3). These predictors can be used to develop early warning systems that “could identify – at least by 9</w:t>
      </w:r>
      <w:r w:rsidR="00C311F6" w:rsidRPr="00444721">
        <w:rPr>
          <w:rFonts w:ascii="Times New Roman" w:hAnsi="Times New Roman" w:cs="Times New Roman"/>
          <w:szCs w:val="20"/>
          <w:vertAlign w:val="superscript"/>
        </w:rPr>
        <w:t>th</w:t>
      </w:r>
      <w:r w:rsidR="00C311F6" w:rsidRPr="00444721">
        <w:rPr>
          <w:rFonts w:ascii="Times New Roman" w:hAnsi="Times New Roman" w:cs="Times New Roman"/>
          <w:szCs w:val="20"/>
        </w:rPr>
        <w:t xml:space="preserve"> grade – the vast majority of future dropouts nationwide” (Balfanz &amp; Legters, 2004, p. 30).  </w:t>
      </w:r>
    </w:p>
    <w:p w14:paraId="2A97DAC6" w14:textId="12C78B02" w:rsidR="00C311F6" w:rsidRPr="00444721" w:rsidRDefault="00214F9C" w:rsidP="00C311F6">
      <w:pPr>
        <w:widowControl w:val="0"/>
        <w:tabs>
          <w:tab w:val="left" w:pos="360"/>
        </w:tabs>
        <w:autoSpaceDE w:val="0"/>
        <w:autoSpaceDN w:val="0"/>
        <w:adjustRightInd w:val="0"/>
        <w:contextualSpacing/>
        <w:rPr>
          <w:rFonts w:ascii="Times New Roman" w:hAnsi="Times New Roman" w:cs="Times New Roman"/>
          <w:color w:val="000000"/>
          <w:szCs w:val="20"/>
        </w:rPr>
      </w:pPr>
      <w:r w:rsidRPr="00444721">
        <w:rPr>
          <w:rFonts w:ascii="Times New Roman" w:hAnsi="Times New Roman" w:cs="Times New Roman"/>
          <w:color w:val="000000"/>
          <w:szCs w:val="20"/>
        </w:rPr>
        <w:tab/>
        <w:t>While an increasing number of</w:t>
      </w:r>
      <w:r w:rsidR="00C311F6" w:rsidRPr="00444721">
        <w:rPr>
          <w:rFonts w:ascii="Times New Roman" w:hAnsi="Times New Roman" w:cs="Times New Roman"/>
          <w:color w:val="000000"/>
          <w:szCs w:val="20"/>
        </w:rPr>
        <w:t xml:space="preserve"> schools are putting early warning systems in place, simply </w:t>
      </w:r>
      <w:r w:rsidR="00C311F6" w:rsidRPr="00444721">
        <w:rPr>
          <w:rFonts w:ascii="Times New Roman" w:hAnsi="Times New Roman" w:cs="Times New Roman"/>
          <w:color w:val="000000"/>
          <w:szCs w:val="20"/>
        </w:rPr>
        <w:lastRenderedPageBreak/>
        <w:t>identifying students who are on-track and off-track is not enough. Once students are identified, schools must intervene to help re-engage those students and get them back on-track to graduation. A common practice recommendation for addressing dropout is to implement a tiered system of supports with those students showing initial signs of disengagement receiving tier 2 interventions and those with more intensive needs receiving tier 3 interventions (e.g., Dynarski et al., 2008; MacIver &amp; MacIver, 2009; Neild et al., 2007). However, few schools currently implement a tiered system of interventions (Duffy, 2007) and those that do are likely to struggle to find evidence-based interventions to implement at each tier to reengage students in school or to address dropout, which is why outdated, non-evidence-based practices continue to be utilized.</w:t>
      </w:r>
    </w:p>
    <w:p w14:paraId="1EB09561" w14:textId="77777777" w:rsidR="00C311F6" w:rsidRPr="00444721" w:rsidRDefault="00C311F6" w:rsidP="00C311F6">
      <w:pPr>
        <w:pStyle w:val="Default"/>
        <w:tabs>
          <w:tab w:val="left" w:pos="360"/>
        </w:tabs>
        <w:contextualSpacing/>
        <w:rPr>
          <w:rFonts w:ascii="Times New Roman" w:hAnsi="Times New Roman" w:cs="Times New Roman"/>
          <w:szCs w:val="20"/>
        </w:rPr>
      </w:pPr>
      <w:r w:rsidRPr="00444721">
        <w:rPr>
          <w:rFonts w:ascii="Times New Roman" w:hAnsi="Times New Roman" w:cs="Times New Roman"/>
          <w:szCs w:val="20"/>
        </w:rPr>
        <w:tab/>
        <w:t xml:space="preserve">In regard to specific programs to prevent dropout, of the 19 dropout prevention programs reviewed by the What Works Clearinghouse to date, only 2 showed positive effects – Accelerated Middle Schools, which targets middle school students’ academic skills, and C&amp;C. </w:t>
      </w:r>
      <w:r w:rsidRPr="00444721">
        <w:rPr>
          <w:rFonts w:ascii="Times New Roman" w:hAnsi="Times New Roman" w:cs="Times New Roman"/>
        </w:rPr>
        <w:t xml:space="preserve">C&amp;C is a one-on-one structured mentoring intervention designed to enhance student engagement for marginalized, disengaged students in grades K-12 </w:t>
      </w:r>
      <w:r w:rsidRPr="00444721">
        <w:rPr>
          <w:rFonts w:ascii="Times New Roman" w:hAnsi="Times New Roman" w:cs="Times New Roman"/>
          <w:szCs w:val="20"/>
        </w:rPr>
        <w:t>through relationship building and systematic monitoring of data (“check”) and personalized “connect” interventions.</w:t>
      </w:r>
      <w:r w:rsidRPr="00444721">
        <w:rPr>
          <w:rFonts w:ascii="Times New Roman" w:hAnsi="Times New Roman" w:cs="Times New Roman"/>
        </w:rPr>
        <w:t xml:space="preserve"> C&amp;C is </w:t>
      </w:r>
      <w:r w:rsidRPr="00444721">
        <w:rPr>
          <w:rFonts w:ascii="Times New Roman" w:hAnsi="Times New Roman" w:cs="Times New Roman"/>
          <w:szCs w:val="20"/>
        </w:rPr>
        <w:t xml:space="preserve">conceptualized as a supplemental intervention, meaning that it is designed to complement universal initiatives of schools and districts. In a multi-tiered system of supports it is expected that universal-level instruction and practices will effectively engage approximately 80% of students, leaving approximately 15-20% of students who would likely benefit from supplemental intervention such as C&amp;C. </w:t>
      </w:r>
    </w:p>
    <w:p w14:paraId="50995E0B" w14:textId="77777777" w:rsidR="00B61D64" w:rsidRPr="00444721" w:rsidRDefault="00B61D64">
      <w:pPr>
        <w:rPr>
          <w:rFonts w:ascii="Times New Roman" w:hAnsi="Times New Roman" w:cs="Times New Roman"/>
        </w:rPr>
      </w:pPr>
    </w:p>
    <w:p w14:paraId="206F52B4" w14:textId="7C4DD2B5" w:rsidR="00214F9C" w:rsidRPr="00444721" w:rsidRDefault="00B61D64">
      <w:pPr>
        <w:rPr>
          <w:rFonts w:ascii="Times New Roman" w:hAnsi="Times New Roman" w:cs="Times New Roman"/>
          <w:b/>
        </w:rPr>
      </w:pPr>
      <w:r w:rsidRPr="00444721">
        <w:rPr>
          <w:rFonts w:ascii="Times New Roman" w:hAnsi="Times New Roman" w:cs="Times New Roman"/>
          <w:b/>
        </w:rPr>
        <w:t>Logic Model</w:t>
      </w:r>
    </w:p>
    <w:p w14:paraId="48BDED87" w14:textId="3A91DA9F" w:rsidR="00C311F6" w:rsidRPr="00444721" w:rsidRDefault="00C311F6" w:rsidP="00C311F6">
      <w:pPr>
        <w:widowControl w:val="0"/>
        <w:autoSpaceDE w:val="0"/>
        <w:autoSpaceDN w:val="0"/>
        <w:adjustRightInd w:val="0"/>
        <w:ind w:firstLine="360"/>
        <w:contextualSpacing/>
        <w:rPr>
          <w:rFonts w:ascii="Times New Roman" w:hAnsi="Times New Roman" w:cs="Times New Roman"/>
          <w:color w:val="000000"/>
        </w:rPr>
      </w:pPr>
      <w:r w:rsidRPr="00444721">
        <w:rPr>
          <w:rFonts w:ascii="Times New Roman" w:hAnsi="Times New Roman" w:cs="Times New Roman"/>
          <w:b/>
          <w:color w:val="000000"/>
        </w:rPr>
        <w:t>Assumptions.</w:t>
      </w:r>
      <w:r w:rsidRPr="00444721">
        <w:rPr>
          <w:rFonts w:ascii="Times New Roman" w:hAnsi="Times New Roman" w:cs="Times New Roman"/>
          <w:color w:val="000000"/>
        </w:rPr>
        <w:t xml:space="preserve"> Consistent with other researchers (e.g., Skinner, Kindermann, Connell, &amp; Wellborn, 2009), our </w:t>
      </w:r>
      <w:r w:rsidR="00B61D64" w:rsidRPr="00444721">
        <w:rPr>
          <w:rFonts w:ascii="Times New Roman" w:hAnsi="Times New Roman" w:cs="Times New Roman"/>
          <w:color w:val="000000"/>
        </w:rPr>
        <w:t>logic model</w:t>
      </w:r>
      <w:r w:rsidRPr="00444721">
        <w:rPr>
          <w:rFonts w:ascii="Times New Roman" w:hAnsi="Times New Roman" w:cs="Times New Roman"/>
          <w:color w:val="000000"/>
        </w:rPr>
        <w:t xml:space="preserve"> assumes that engagement is a necessary condition for learning and achievement—i.e., the mediator between contextual</w:t>
      </w:r>
      <w:r w:rsidRPr="00444721">
        <w:rPr>
          <w:rStyle w:val="CommentReference"/>
          <w:rFonts w:ascii="Times New Roman" w:eastAsia="Times New Roman" w:hAnsi="Times New Roman"/>
        </w:rPr>
        <w:t xml:space="preserve"> </w:t>
      </w:r>
      <w:r w:rsidRPr="00444721">
        <w:rPr>
          <w:rFonts w:ascii="Times New Roman" w:hAnsi="Times New Roman" w:cs="Times New Roman"/>
          <w:color w:val="000000"/>
        </w:rPr>
        <w:t>influences and desired academic, social, and emotional learning outcomes (Finn, 1989; NRC, 2004). Engagement is considered the outward manifestation of students’ intrinsic motivation (</w:t>
      </w:r>
      <w:r w:rsidRPr="00444721">
        <w:rPr>
          <w:rFonts w:ascii="Times New Roman" w:hAnsi="Times New Roman" w:cs="Times New Roman"/>
          <w:color w:val="000000"/>
          <w:szCs w:val="20"/>
        </w:rPr>
        <w:t>Skinner et al., 2009)</w:t>
      </w:r>
      <w:r w:rsidRPr="00444721">
        <w:rPr>
          <w:rFonts w:ascii="Times New Roman" w:hAnsi="Times New Roman" w:cs="Times New Roman"/>
          <w:color w:val="000000"/>
        </w:rPr>
        <w:t>. Therefore, interventions to facilitate school completion (defined as graduation from high school with the academic and social competence needed to be successful in postsecondary education and career) must target students’ motivation and engagement (</w:t>
      </w:r>
      <w:r w:rsidRPr="00444721">
        <w:rPr>
          <w:rFonts w:ascii="Times New Roman" w:hAnsi="Times New Roman" w:cs="Times New Roman"/>
          <w:color w:val="000000"/>
          <w:szCs w:val="20"/>
          <w:shd w:val="clear" w:color="auto" w:fill="FFFFFF"/>
        </w:rPr>
        <w:t xml:space="preserve">e.g., </w:t>
      </w:r>
      <w:r w:rsidRPr="00444721">
        <w:rPr>
          <w:rFonts w:ascii="Times New Roman" w:hAnsi="Times New Roman" w:cs="Times New Roman"/>
          <w:iCs/>
          <w:color w:val="000000"/>
          <w:szCs w:val="20"/>
          <w:shd w:val="clear" w:color="auto" w:fill="FFFFFF"/>
        </w:rPr>
        <w:t>Christenson, Sinclair, Lehr, &amp; Godber, 2001; Grannis, 1994</w:t>
      </w:r>
      <w:r w:rsidRPr="00444721">
        <w:rPr>
          <w:rFonts w:ascii="Times New Roman" w:hAnsi="Times New Roman" w:cs="Times New Roman"/>
          <w:color w:val="000000"/>
        </w:rPr>
        <w:t xml:space="preserve">). </w:t>
      </w:r>
    </w:p>
    <w:p w14:paraId="394E32E7" w14:textId="3E7CA9AA" w:rsidR="00C311F6" w:rsidRPr="00444721" w:rsidRDefault="00C311F6" w:rsidP="00C311F6">
      <w:pPr>
        <w:widowControl w:val="0"/>
        <w:autoSpaceDE w:val="0"/>
        <w:autoSpaceDN w:val="0"/>
        <w:adjustRightInd w:val="0"/>
        <w:ind w:firstLine="360"/>
        <w:contextualSpacing/>
        <w:rPr>
          <w:rFonts w:ascii="Times New Roman" w:hAnsi="Times New Roman" w:cs="Times New Roman"/>
          <w:color w:val="000000"/>
        </w:rPr>
      </w:pPr>
      <w:r w:rsidRPr="00444721">
        <w:rPr>
          <w:rFonts w:ascii="Times New Roman" w:hAnsi="Times New Roman" w:cs="Times New Roman"/>
          <w:color w:val="000000"/>
          <w:szCs w:val="20"/>
        </w:rPr>
        <w:t xml:space="preserve">Research has demonstrated that interventions aimed at promoting student engagement and ultimately school completion must address engagement comprehensively, “not only focusing on academic or behavioral skill deficits but also on the social and interpersonal aspects of schooling, particularly the need for connections to other adults and peers” (Christenson et al., 2008, p. 2). </w:t>
      </w:r>
      <w:r w:rsidRPr="00444721">
        <w:rPr>
          <w:rFonts w:ascii="Times New Roman" w:hAnsi="Times New Roman" w:cs="Times New Roman"/>
          <w:color w:val="000000"/>
        </w:rPr>
        <w:t xml:space="preserve">In the IES practice guide for dropout prevention, Dynarski et al. (2008) assert that increasing student engagement is critical to preventing dropout and recommend </w:t>
      </w:r>
      <w:r w:rsidR="001B3DD0" w:rsidRPr="00444721">
        <w:rPr>
          <w:rFonts w:ascii="Times New Roman" w:hAnsi="Times New Roman" w:cs="Times New Roman"/>
          <w:color w:val="000000"/>
        </w:rPr>
        <w:t>school wide</w:t>
      </w:r>
      <w:r w:rsidRPr="00444721">
        <w:rPr>
          <w:rFonts w:ascii="Times New Roman" w:hAnsi="Times New Roman" w:cs="Times New Roman"/>
          <w:color w:val="000000"/>
        </w:rPr>
        <w:t xml:space="preserve"> reforms that focus on engaging students and targeted interventions that focus on connecting students with adult advocates and supporting students in their academic, behavioral, and social skill development (including strengthening problem solving and decision-making skills). Dynarski and Gleason’s (2002) review of 21 dropout prevention programs led to recommendations that schools take a data-driven approach to addressing students’ needs, provide personal support for students’ engagement, and create personalized settings such as small groups in order to enhance relationships among students. </w:t>
      </w:r>
    </w:p>
    <w:p w14:paraId="5CD7D8CC" w14:textId="77777777" w:rsidR="002B3E85" w:rsidRPr="00444721" w:rsidRDefault="002B3E85" w:rsidP="00C311F6">
      <w:pPr>
        <w:widowControl w:val="0"/>
        <w:autoSpaceDE w:val="0"/>
        <w:autoSpaceDN w:val="0"/>
        <w:adjustRightInd w:val="0"/>
        <w:ind w:firstLine="360"/>
        <w:contextualSpacing/>
        <w:rPr>
          <w:rFonts w:ascii="Times New Roman" w:hAnsi="Times New Roman" w:cs="Times New Roman"/>
          <w:color w:val="000000"/>
        </w:rPr>
      </w:pPr>
    </w:p>
    <w:p w14:paraId="6ED155F8" w14:textId="77777777" w:rsidR="00B61D64" w:rsidRPr="00444721" w:rsidRDefault="00B61D64" w:rsidP="00B61D64">
      <w:pPr>
        <w:widowControl w:val="0"/>
        <w:autoSpaceDE w:val="0"/>
        <w:autoSpaceDN w:val="0"/>
        <w:adjustRightInd w:val="0"/>
        <w:contextualSpacing/>
        <w:rPr>
          <w:rFonts w:ascii="Times New Roman" w:hAnsi="Times New Roman" w:cs="Times New Roman"/>
          <w:color w:val="000000"/>
        </w:rPr>
        <w:sectPr w:rsidR="00B61D64" w:rsidRPr="00444721" w:rsidSect="00214F9C">
          <w:pgSz w:w="12240" w:h="15840"/>
          <w:pgMar w:top="1440" w:right="1440" w:bottom="1440" w:left="1440" w:header="720" w:footer="720" w:gutter="0"/>
          <w:cols w:space="720"/>
          <w:docGrid w:linePitch="360"/>
        </w:sectPr>
      </w:pPr>
    </w:p>
    <w:p w14:paraId="17A618A9" w14:textId="77777777" w:rsidR="00B61D64" w:rsidRPr="00444721" w:rsidRDefault="00B61D64" w:rsidP="00B61D64">
      <w:pPr>
        <w:rPr>
          <w:rFonts w:ascii="Times New Roman" w:hAnsi="Times New Roman" w:cs="Times New Roman"/>
        </w:rPr>
      </w:pPr>
      <w:r w:rsidRPr="00444721">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5A0CBA60" wp14:editId="3556CA72">
                <wp:simplePos x="0" y="0"/>
                <wp:positionH relativeFrom="column">
                  <wp:posOffset>5492750</wp:posOffset>
                </wp:positionH>
                <wp:positionV relativeFrom="paragraph">
                  <wp:posOffset>228600</wp:posOffset>
                </wp:positionV>
                <wp:extent cx="2273300" cy="5251450"/>
                <wp:effectExtent l="6350" t="0" r="19050" b="19050"/>
                <wp:wrapTight wrapText="bothSides">
                  <wp:wrapPolygon edited="0">
                    <wp:start x="-229" y="0"/>
                    <wp:lineTo x="-229" y="21558"/>
                    <wp:lineTo x="21829" y="21558"/>
                    <wp:lineTo x="21829" y="0"/>
                    <wp:lineTo x="-229" y="0"/>
                  </wp:wrapPolygon>
                </wp:wrapTight>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525145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6FDC00CE" w14:textId="77777777" w:rsidR="00444721" w:rsidRDefault="00444721" w:rsidP="00B61D64">
                            <w:pPr>
                              <w:jc w:val="center"/>
                              <w:rPr>
                                <w:rFonts w:asciiTheme="majorHAnsi" w:hAnsiTheme="majorHAnsi"/>
                                <w:b/>
                                <w:sz w:val="26"/>
                              </w:rPr>
                            </w:pPr>
                            <w:r>
                              <w:rPr>
                                <w:rFonts w:asciiTheme="majorHAnsi" w:hAnsiTheme="majorHAnsi"/>
                                <w:b/>
                                <w:sz w:val="26"/>
                              </w:rPr>
                              <w:t>Proximal</w:t>
                            </w:r>
                          </w:p>
                          <w:p w14:paraId="6617C676" w14:textId="77777777" w:rsidR="00444721" w:rsidRPr="009922C8" w:rsidRDefault="00444721" w:rsidP="00B61D64">
                            <w:pPr>
                              <w:jc w:val="center"/>
                              <w:rPr>
                                <w:rFonts w:asciiTheme="majorHAnsi" w:hAnsiTheme="majorHAnsi"/>
                                <w:b/>
                                <w:sz w:val="26"/>
                              </w:rPr>
                            </w:pPr>
                          </w:p>
                          <w:p w14:paraId="39257ECD" w14:textId="77777777" w:rsidR="00444721" w:rsidRPr="009922C8" w:rsidRDefault="00444721" w:rsidP="00B61D64">
                            <w:pPr>
                              <w:rPr>
                                <w:rFonts w:asciiTheme="majorHAnsi" w:hAnsiTheme="majorHAnsi"/>
                                <w:sz w:val="26"/>
                              </w:rPr>
                            </w:pPr>
                          </w:p>
                          <w:p w14:paraId="6E7E4175" w14:textId="77777777" w:rsidR="00444721" w:rsidRDefault="00444721" w:rsidP="00B61D64">
                            <w:pPr>
                              <w:pStyle w:val="ListParagraph"/>
                              <w:numPr>
                                <w:ilvl w:val="0"/>
                                <w:numId w:val="24"/>
                              </w:numPr>
                              <w:ind w:left="180" w:hanging="180"/>
                              <w:rPr>
                                <w:rFonts w:asciiTheme="majorHAnsi" w:hAnsiTheme="majorHAnsi"/>
                                <w:sz w:val="22"/>
                              </w:rPr>
                            </w:pPr>
                            <w:r>
                              <w:rPr>
                                <w:rFonts w:asciiTheme="majorHAnsi" w:hAnsiTheme="majorHAnsi"/>
                                <w:sz w:val="22"/>
                              </w:rPr>
                              <w:t xml:space="preserve">A relationship is </w:t>
                            </w:r>
                            <w:r w:rsidRPr="004779FD">
                              <w:rPr>
                                <w:rFonts w:asciiTheme="majorHAnsi" w:hAnsiTheme="majorHAnsi"/>
                                <w:sz w:val="22"/>
                              </w:rPr>
                              <w:t>formed between the mentor and student</w:t>
                            </w:r>
                          </w:p>
                          <w:p w14:paraId="7CA20E2D" w14:textId="77777777" w:rsidR="00444721" w:rsidRPr="006E6F84" w:rsidRDefault="00444721" w:rsidP="00B61D64">
                            <w:pPr>
                              <w:pStyle w:val="ListParagraph"/>
                              <w:ind w:left="180"/>
                              <w:rPr>
                                <w:rFonts w:asciiTheme="majorHAnsi" w:hAnsiTheme="majorHAnsi"/>
                                <w:sz w:val="22"/>
                              </w:rPr>
                            </w:pPr>
                          </w:p>
                          <w:p w14:paraId="7006CB1B" w14:textId="77777777" w:rsidR="00444721" w:rsidRPr="006E6F84" w:rsidRDefault="00444721" w:rsidP="00B61D64">
                            <w:pPr>
                              <w:numPr>
                                <w:ilvl w:val="0"/>
                                <w:numId w:val="24"/>
                              </w:numPr>
                              <w:ind w:left="180" w:hanging="180"/>
                              <w:rPr>
                                <w:rFonts w:asciiTheme="majorHAnsi" w:hAnsiTheme="majorHAnsi"/>
                                <w:sz w:val="22"/>
                              </w:rPr>
                            </w:pPr>
                            <w:r w:rsidRPr="006E6F84">
                              <w:rPr>
                                <w:rFonts w:asciiTheme="majorHAnsi" w:hAnsiTheme="majorHAnsi"/>
                                <w:sz w:val="22"/>
                              </w:rPr>
                              <w:t>Increased engagement in school and with learning</w:t>
                            </w:r>
                          </w:p>
                          <w:p w14:paraId="4FAAC744" w14:textId="77777777" w:rsidR="00444721" w:rsidRPr="006E6F84" w:rsidRDefault="00444721" w:rsidP="00B61D64">
                            <w:pPr>
                              <w:rPr>
                                <w:rFonts w:asciiTheme="majorHAnsi" w:hAnsiTheme="majorHAnsi"/>
                                <w:sz w:val="22"/>
                              </w:rPr>
                            </w:pPr>
                          </w:p>
                          <w:p w14:paraId="65AB4A4D" w14:textId="77777777" w:rsidR="00444721" w:rsidRDefault="00444721" w:rsidP="00B61D64">
                            <w:pPr>
                              <w:pStyle w:val="ListParagraph"/>
                              <w:numPr>
                                <w:ilvl w:val="0"/>
                                <w:numId w:val="24"/>
                              </w:numPr>
                              <w:ind w:left="180" w:hanging="180"/>
                              <w:rPr>
                                <w:rFonts w:asciiTheme="majorHAnsi" w:hAnsiTheme="majorHAnsi" w:cs="Arial"/>
                                <w:sz w:val="22"/>
                              </w:rPr>
                            </w:pPr>
                            <w:r w:rsidRPr="006E6F84">
                              <w:rPr>
                                <w:rFonts w:asciiTheme="majorHAnsi" w:hAnsiTheme="majorHAnsi" w:cs="Arial"/>
                                <w:i/>
                                <w:sz w:val="22"/>
                              </w:rPr>
                              <w:t>Staying in school</w:t>
                            </w:r>
                            <w:r w:rsidRPr="006E6F84">
                              <w:rPr>
                                <w:rFonts w:asciiTheme="majorHAnsi" w:hAnsiTheme="majorHAnsi" w:cs="Arial"/>
                                <w:sz w:val="22"/>
                              </w:rPr>
                              <w:t xml:space="preserve"> (</w:t>
                            </w:r>
                            <w:r>
                              <w:rPr>
                                <w:rFonts w:asciiTheme="majorHAnsi" w:hAnsiTheme="majorHAnsi"/>
                                <w:sz w:val="22"/>
                              </w:rPr>
                              <w:t>decrease in tardies and absences; increase in attendance</w:t>
                            </w:r>
                            <w:r>
                              <w:rPr>
                                <w:rFonts w:asciiTheme="majorHAnsi" w:hAnsiTheme="majorHAnsi" w:cs="Arial"/>
                                <w:sz w:val="22"/>
                              </w:rPr>
                              <w:t>)</w:t>
                            </w:r>
                          </w:p>
                          <w:p w14:paraId="774E5A90" w14:textId="77777777" w:rsidR="00444721" w:rsidRPr="006E6F84" w:rsidRDefault="00444721" w:rsidP="00B61D64">
                            <w:pPr>
                              <w:ind w:left="180" w:hanging="180"/>
                              <w:rPr>
                                <w:rFonts w:asciiTheme="majorHAnsi" w:hAnsiTheme="majorHAnsi" w:cs="Arial"/>
                                <w:sz w:val="22"/>
                              </w:rPr>
                            </w:pPr>
                          </w:p>
                          <w:p w14:paraId="13F54A6A" w14:textId="77777777" w:rsidR="00444721" w:rsidRDefault="00444721" w:rsidP="00B61D64">
                            <w:pPr>
                              <w:pStyle w:val="ListParagraph"/>
                              <w:numPr>
                                <w:ilvl w:val="0"/>
                                <w:numId w:val="24"/>
                              </w:numPr>
                              <w:ind w:left="180" w:hanging="180"/>
                              <w:rPr>
                                <w:rFonts w:asciiTheme="majorHAnsi" w:hAnsiTheme="majorHAnsi" w:cs="Arial"/>
                                <w:sz w:val="22"/>
                              </w:rPr>
                            </w:pPr>
                            <w:r w:rsidRPr="006E6F84">
                              <w:rPr>
                                <w:rFonts w:asciiTheme="majorHAnsi" w:hAnsiTheme="majorHAnsi" w:cs="Arial"/>
                                <w:i/>
                                <w:sz w:val="22"/>
                              </w:rPr>
                              <w:t>Making progress in school</w:t>
                            </w:r>
                            <w:r w:rsidRPr="006E6F84">
                              <w:rPr>
                                <w:rFonts w:asciiTheme="majorHAnsi" w:hAnsiTheme="majorHAnsi" w:cs="Arial"/>
                                <w:sz w:val="22"/>
                              </w:rPr>
                              <w:t xml:space="preserve"> (</w:t>
                            </w:r>
                            <w:r>
                              <w:rPr>
                                <w:rFonts w:asciiTheme="majorHAnsi" w:hAnsiTheme="majorHAnsi"/>
                                <w:sz w:val="22"/>
                              </w:rPr>
                              <w:t xml:space="preserve">decrease in </w:t>
                            </w:r>
                            <w:r w:rsidRPr="00AA09AA">
                              <w:rPr>
                                <w:rFonts w:asciiTheme="majorHAnsi" w:hAnsiTheme="majorHAnsi"/>
                                <w:sz w:val="22"/>
                              </w:rPr>
                              <w:t>discipline referrals; and incr</w:t>
                            </w:r>
                            <w:r>
                              <w:rPr>
                                <w:rFonts w:asciiTheme="majorHAnsi" w:hAnsiTheme="majorHAnsi"/>
                                <w:sz w:val="22"/>
                              </w:rPr>
                              <w:t xml:space="preserve">ease in grades, credits earned, </w:t>
                            </w:r>
                            <w:r w:rsidRPr="006E6F84">
                              <w:rPr>
                                <w:rFonts w:asciiTheme="majorHAnsi" w:hAnsiTheme="majorHAnsi" w:cs="Arial"/>
                                <w:sz w:val="22"/>
                              </w:rPr>
                              <w:t>passing of required state tests)</w:t>
                            </w:r>
                          </w:p>
                          <w:p w14:paraId="443480FA" w14:textId="77777777" w:rsidR="00444721" w:rsidRPr="006E6F84" w:rsidRDefault="00444721" w:rsidP="00B61D64">
                            <w:pPr>
                              <w:pStyle w:val="ListParagraph"/>
                              <w:ind w:left="360"/>
                              <w:rPr>
                                <w:rFonts w:asciiTheme="majorHAnsi" w:hAnsiTheme="majorHAnsi" w:cs="Arial"/>
                                <w:sz w:val="22"/>
                              </w:rPr>
                            </w:pPr>
                          </w:p>
                          <w:p w14:paraId="2D44C0B3" w14:textId="77777777" w:rsidR="00444721" w:rsidRPr="00281FB3" w:rsidRDefault="00444721" w:rsidP="00B61D64">
                            <w:pPr>
                              <w:pStyle w:val="ListParagraph"/>
                              <w:numPr>
                                <w:ilvl w:val="0"/>
                                <w:numId w:val="24"/>
                              </w:numPr>
                              <w:ind w:left="180" w:hanging="180"/>
                              <w:rPr>
                                <w:rFonts w:asciiTheme="majorHAnsi" w:hAnsiTheme="majorHAnsi"/>
                                <w:sz w:val="22"/>
                              </w:rPr>
                            </w:pPr>
                            <w:r w:rsidRPr="006E6F84">
                              <w:rPr>
                                <w:rFonts w:asciiTheme="majorHAnsi" w:hAnsiTheme="majorHAnsi"/>
                                <w:sz w:val="22"/>
                              </w:rPr>
                              <w:t>An increase</w:t>
                            </w:r>
                            <w:r w:rsidRPr="004779FD">
                              <w:rPr>
                                <w:rFonts w:asciiTheme="majorHAnsi" w:hAnsiTheme="majorHAnsi"/>
                                <w:sz w:val="22"/>
                              </w:rPr>
                              <w:t xml:space="preserve"> in student:</w:t>
                            </w:r>
                          </w:p>
                          <w:p w14:paraId="41A1709D" w14:textId="77777777" w:rsidR="00444721" w:rsidRPr="004779FD" w:rsidRDefault="00444721" w:rsidP="00B61D64">
                            <w:pPr>
                              <w:pStyle w:val="ListParagraph"/>
                              <w:numPr>
                                <w:ilvl w:val="1"/>
                                <w:numId w:val="24"/>
                              </w:numPr>
                              <w:ind w:left="360" w:hanging="180"/>
                              <w:rPr>
                                <w:rFonts w:asciiTheme="majorHAnsi" w:hAnsiTheme="majorHAnsi"/>
                                <w:sz w:val="22"/>
                              </w:rPr>
                            </w:pPr>
                            <w:r w:rsidRPr="004779FD">
                              <w:rPr>
                                <w:rFonts w:asciiTheme="majorHAnsi" w:hAnsiTheme="majorHAnsi"/>
                                <w:sz w:val="22"/>
                              </w:rPr>
                              <w:t>Awareness of the value of education</w:t>
                            </w:r>
                          </w:p>
                          <w:p w14:paraId="696A0BDA" w14:textId="77777777" w:rsidR="00444721" w:rsidRPr="004779FD" w:rsidRDefault="00444721" w:rsidP="00B61D64">
                            <w:pPr>
                              <w:pStyle w:val="ListParagraph"/>
                              <w:numPr>
                                <w:ilvl w:val="1"/>
                                <w:numId w:val="24"/>
                              </w:numPr>
                              <w:tabs>
                                <w:tab w:val="left" w:pos="1350"/>
                              </w:tabs>
                              <w:ind w:left="360" w:hanging="180"/>
                              <w:rPr>
                                <w:rFonts w:asciiTheme="majorHAnsi" w:hAnsiTheme="majorHAnsi"/>
                                <w:sz w:val="22"/>
                              </w:rPr>
                            </w:pPr>
                            <w:r w:rsidRPr="004779FD">
                              <w:rPr>
                                <w:rFonts w:asciiTheme="majorHAnsi" w:hAnsiTheme="majorHAnsi"/>
                                <w:sz w:val="22"/>
                              </w:rPr>
                              <w:t>Motivation</w:t>
                            </w:r>
                          </w:p>
                          <w:p w14:paraId="24559BB7" w14:textId="77777777" w:rsidR="00444721" w:rsidRDefault="00444721" w:rsidP="00B61D64">
                            <w:pPr>
                              <w:pStyle w:val="ListParagraph"/>
                              <w:numPr>
                                <w:ilvl w:val="1"/>
                                <w:numId w:val="24"/>
                              </w:numPr>
                              <w:tabs>
                                <w:tab w:val="left" w:pos="1350"/>
                              </w:tabs>
                              <w:ind w:left="360" w:hanging="180"/>
                              <w:rPr>
                                <w:rFonts w:asciiTheme="majorHAnsi" w:hAnsiTheme="majorHAnsi"/>
                                <w:sz w:val="22"/>
                              </w:rPr>
                            </w:pPr>
                            <w:r>
                              <w:rPr>
                                <w:rFonts w:asciiTheme="majorHAnsi" w:hAnsiTheme="majorHAnsi"/>
                                <w:sz w:val="22"/>
                              </w:rPr>
                              <w:t>School Affiliation</w:t>
                            </w:r>
                          </w:p>
                          <w:p w14:paraId="03437614" w14:textId="77777777" w:rsidR="00444721" w:rsidRPr="004779FD" w:rsidRDefault="00444721" w:rsidP="00B61D64">
                            <w:pPr>
                              <w:pStyle w:val="ListParagraph"/>
                              <w:numPr>
                                <w:ilvl w:val="1"/>
                                <w:numId w:val="24"/>
                              </w:numPr>
                              <w:tabs>
                                <w:tab w:val="left" w:pos="1350"/>
                              </w:tabs>
                              <w:ind w:left="360" w:hanging="180"/>
                              <w:rPr>
                                <w:rFonts w:asciiTheme="majorHAnsi" w:hAnsiTheme="majorHAnsi"/>
                                <w:sz w:val="22"/>
                              </w:rPr>
                            </w:pPr>
                            <w:r w:rsidRPr="004779FD">
                              <w:rPr>
                                <w:rFonts w:asciiTheme="majorHAnsi" w:hAnsiTheme="majorHAnsi"/>
                                <w:sz w:val="22"/>
                              </w:rPr>
                              <w:t>Commitment to school</w:t>
                            </w:r>
                          </w:p>
                          <w:p w14:paraId="4E159264" w14:textId="77777777" w:rsidR="00444721" w:rsidRPr="004779FD" w:rsidRDefault="00444721" w:rsidP="00B61D64">
                            <w:pPr>
                              <w:pStyle w:val="ListParagraph"/>
                              <w:numPr>
                                <w:ilvl w:val="1"/>
                                <w:numId w:val="24"/>
                              </w:numPr>
                              <w:tabs>
                                <w:tab w:val="left" w:pos="1350"/>
                              </w:tabs>
                              <w:ind w:left="360" w:hanging="180"/>
                              <w:rPr>
                                <w:rFonts w:asciiTheme="majorHAnsi" w:hAnsiTheme="majorHAnsi"/>
                                <w:sz w:val="22"/>
                              </w:rPr>
                            </w:pPr>
                            <w:r w:rsidRPr="004779FD">
                              <w:rPr>
                                <w:rFonts w:asciiTheme="majorHAnsi" w:hAnsiTheme="majorHAnsi"/>
                                <w:sz w:val="22"/>
                              </w:rPr>
                              <w:t>Perceived competence</w:t>
                            </w:r>
                          </w:p>
                          <w:p w14:paraId="2C9DD7DB" w14:textId="77777777" w:rsidR="00444721" w:rsidRPr="004779FD" w:rsidRDefault="00444721" w:rsidP="00B61D64">
                            <w:pPr>
                              <w:pStyle w:val="ListParagraph"/>
                              <w:numPr>
                                <w:ilvl w:val="1"/>
                                <w:numId w:val="24"/>
                              </w:numPr>
                              <w:tabs>
                                <w:tab w:val="left" w:pos="1350"/>
                              </w:tabs>
                              <w:ind w:left="360" w:hanging="180"/>
                              <w:rPr>
                                <w:rFonts w:asciiTheme="majorHAnsi" w:hAnsiTheme="majorHAnsi"/>
                                <w:sz w:val="22"/>
                              </w:rPr>
                            </w:pPr>
                            <w:r w:rsidRPr="004779FD">
                              <w:rPr>
                                <w:rFonts w:asciiTheme="majorHAnsi" w:hAnsiTheme="majorHAnsi"/>
                                <w:sz w:val="22"/>
                              </w:rPr>
                              <w:t>Self-regulation skil</w:t>
                            </w:r>
                            <w:r>
                              <w:rPr>
                                <w:rFonts w:asciiTheme="majorHAnsi" w:hAnsiTheme="majorHAnsi"/>
                                <w:sz w:val="22"/>
                              </w:rPr>
                              <w:t>l</w:t>
                            </w:r>
                            <w:r w:rsidRPr="004779FD">
                              <w:rPr>
                                <w:rFonts w:asciiTheme="majorHAnsi" w:hAnsiTheme="majorHAnsi"/>
                                <w:sz w:val="22"/>
                              </w:rPr>
                              <w:t>s</w:t>
                            </w:r>
                          </w:p>
                          <w:p w14:paraId="3E6EA8A7" w14:textId="77777777" w:rsidR="00444721" w:rsidRPr="004779FD" w:rsidRDefault="00444721" w:rsidP="00B61D64">
                            <w:pPr>
                              <w:pStyle w:val="ListParagraph"/>
                              <w:numPr>
                                <w:ilvl w:val="1"/>
                                <w:numId w:val="24"/>
                              </w:numPr>
                              <w:tabs>
                                <w:tab w:val="left" w:pos="1350"/>
                              </w:tabs>
                              <w:ind w:left="360" w:hanging="180"/>
                              <w:rPr>
                                <w:rFonts w:asciiTheme="majorHAnsi" w:hAnsiTheme="majorHAnsi"/>
                                <w:sz w:val="22"/>
                              </w:rPr>
                            </w:pPr>
                            <w:r w:rsidRPr="004779FD">
                              <w:rPr>
                                <w:rFonts w:asciiTheme="majorHAnsi" w:hAnsiTheme="majorHAnsi"/>
                                <w:sz w:val="22"/>
                              </w:rPr>
                              <w:t>Problem-solving skills</w:t>
                            </w:r>
                          </w:p>
                        </w:txbxContent>
                      </wps:txbx>
                      <wps:bodyPr rot="0" vert="horz" wrap="square" lIns="45720" tIns="91440" rIns="4572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BA60" id="Rectangle 7" o:spid="_x0000_s1026" style="position:absolute;margin-left:432.5pt;margin-top:18pt;width:179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" filled="f" fillcolor="#9bc1ff" strokecolor="black [3213]" strokeweight="1pt">
                <v:fill color2="#3f80cd" focus="100%" type="gradient">
                  <o:fill v:ext="view" type="gradientUnscaled"/>
                </v:fill>
                <v:shadow color="black" opacity="22938f" offset="0"/>
                <v:textbox inset="3.6pt,7.2pt,3.6pt,7.2pt">
                  <w:txbxContent>
                    <w:p w14:paraId="6FDC00CE" w14:textId="77777777" w:rsidR="00444721" w:rsidRDefault="00444721" w:rsidP="00B61D64">
                      <w:pPr>
                        <w:jc w:val="center"/>
                        <w:rPr>
                          <w:rFonts w:asciiTheme="majorHAnsi" w:hAnsiTheme="majorHAnsi"/>
                          <w:b/>
                          <w:sz w:val="26"/>
                        </w:rPr>
                      </w:pPr>
                      <w:r>
                        <w:rPr>
                          <w:rFonts w:asciiTheme="majorHAnsi" w:hAnsiTheme="majorHAnsi"/>
                          <w:b/>
                          <w:sz w:val="26"/>
                        </w:rPr>
                        <w:t>Proximal</w:t>
                      </w:r>
                    </w:p>
                    <w:p w14:paraId="6617C676" w14:textId="77777777" w:rsidR="00444721" w:rsidRPr="009922C8" w:rsidRDefault="00444721" w:rsidP="00B61D64">
                      <w:pPr>
                        <w:jc w:val="center"/>
                        <w:rPr>
                          <w:rFonts w:asciiTheme="majorHAnsi" w:hAnsiTheme="majorHAnsi"/>
                          <w:b/>
                          <w:sz w:val="26"/>
                        </w:rPr>
                      </w:pPr>
                    </w:p>
                    <w:p w14:paraId="39257ECD" w14:textId="77777777" w:rsidR="00444721" w:rsidRPr="009922C8" w:rsidRDefault="00444721" w:rsidP="00B61D64">
                      <w:pPr>
                        <w:rPr>
                          <w:rFonts w:asciiTheme="majorHAnsi" w:hAnsiTheme="majorHAnsi"/>
                          <w:sz w:val="26"/>
                        </w:rPr>
                      </w:pPr>
                    </w:p>
                    <w:p w14:paraId="6E7E4175" w14:textId="77777777" w:rsidR="00444721" w:rsidRDefault="00444721" w:rsidP="00B61D64">
                      <w:pPr>
                        <w:pStyle w:val="ListParagraph"/>
                        <w:numPr>
                          <w:ilvl w:val="0"/>
                          <w:numId w:val="24"/>
                        </w:numPr>
                        <w:ind w:left="180" w:hanging="180"/>
                        <w:rPr>
                          <w:rFonts w:asciiTheme="majorHAnsi" w:hAnsiTheme="majorHAnsi"/>
                          <w:sz w:val="22"/>
                        </w:rPr>
                      </w:pPr>
                      <w:r>
                        <w:rPr>
                          <w:rFonts w:asciiTheme="majorHAnsi" w:hAnsiTheme="majorHAnsi"/>
                          <w:sz w:val="22"/>
                        </w:rPr>
                        <w:t xml:space="preserve">A relationship is </w:t>
                      </w:r>
                      <w:r w:rsidRPr="004779FD">
                        <w:rPr>
                          <w:rFonts w:asciiTheme="majorHAnsi" w:hAnsiTheme="majorHAnsi"/>
                          <w:sz w:val="22"/>
                        </w:rPr>
                        <w:t>formed between the mentor and student</w:t>
                      </w:r>
                    </w:p>
                    <w:p w14:paraId="7CA20E2D" w14:textId="77777777" w:rsidR="00444721" w:rsidRPr="006E6F84" w:rsidRDefault="00444721" w:rsidP="00B61D64">
                      <w:pPr>
                        <w:pStyle w:val="ListParagraph"/>
                        <w:ind w:left="180"/>
                        <w:rPr>
                          <w:rFonts w:asciiTheme="majorHAnsi" w:hAnsiTheme="majorHAnsi"/>
                          <w:sz w:val="22"/>
                        </w:rPr>
                      </w:pPr>
                    </w:p>
                    <w:p w14:paraId="7006CB1B" w14:textId="77777777" w:rsidR="00444721" w:rsidRPr="006E6F84" w:rsidRDefault="00444721" w:rsidP="00B61D64">
                      <w:pPr>
                        <w:numPr>
                          <w:ilvl w:val="0"/>
                          <w:numId w:val="24"/>
                        </w:numPr>
                        <w:ind w:left="180" w:hanging="180"/>
                        <w:rPr>
                          <w:rFonts w:asciiTheme="majorHAnsi" w:hAnsiTheme="majorHAnsi"/>
                          <w:sz w:val="22"/>
                        </w:rPr>
                      </w:pPr>
                      <w:r w:rsidRPr="006E6F84">
                        <w:rPr>
                          <w:rFonts w:asciiTheme="majorHAnsi" w:hAnsiTheme="majorHAnsi"/>
                          <w:sz w:val="22"/>
                        </w:rPr>
                        <w:t>Increased engagement in school and with learning</w:t>
                      </w:r>
                    </w:p>
                    <w:p w14:paraId="4FAAC744" w14:textId="77777777" w:rsidR="00444721" w:rsidRPr="006E6F84" w:rsidRDefault="00444721" w:rsidP="00B61D64">
                      <w:pPr>
                        <w:rPr>
                          <w:rFonts w:asciiTheme="majorHAnsi" w:hAnsiTheme="majorHAnsi"/>
                          <w:sz w:val="22"/>
                        </w:rPr>
                      </w:pPr>
                    </w:p>
                    <w:p w14:paraId="65AB4A4D" w14:textId="77777777" w:rsidR="00444721" w:rsidRDefault="00444721" w:rsidP="00B61D64">
                      <w:pPr>
                        <w:pStyle w:val="ListParagraph"/>
                        <w:numPr>
                          <w:ilvl w:val="0"/>
                          <w:numId w:val="24"/>
                        </w:numPr>
                        <w:ind w:left="180" w:hanging="180"/>
                        <w:rPr>
                          <w:rFonts w:asciiTheme="majorHAnsi" w:hAnsiTheme="majorHAnsi" w:cs="Arial"/>
                          <w:sz w:val="22"/>
                        </w:rPr>
                      </w:pPr>
                      <w:r w:rsidRPr="006E6F84">
                        <w:rPr>
                          <w:rFonts w:asciiTheme="majorHAnsi" w:hAnsiTheme="majorHAnsi" w:cs="Arial"/>
                          <w:i/>
                          <w:sz w:val="22"/>
                        </w:rPr>
                        <w:t>Staying in school</w:t>
                      </w:r>
                      <w:r w:rsidRPr="006E6F84">
                        <w:rPr>
                          <w:rFonts w:asciiTheme="majorHAnsi" w:hAnsiTheme="majorHAnsi" w:cs="Arial"/>
                          <w:sz w:val="22"/>
                        </w:rPr>
                        <w:t xml:space="preserve"> (</w:t>
                      </w:r>
                      <w:r>
                        <w:rPr>
                          <w:rFonts w:asciiTheme="majorHAnsi" w:hAnsiTheme="majorHAnsi"/>
                          <w:sz w:val="22"/>
                        </w:rPr>
                        <w:t>decrease in tardies and absences; increase in attendance</w:t>
                      </w:r>
                      <w:r>
                        <w:rPr>
                          <w:rFonts w:asciiTheme="majorHAnsi" w:hAnsiTheme="majorHAnsi" w:cs="Arial"/>
                          <w:sz w:val="22"/>
                        </w:rPr>
                        <w:t>)</w:t>
                      </w:r>
                    </w:p>
                    <w:p w14:paraId="774E5A90" w14:textId="77777777" w:rsidR="00444721" w:rsidRPr="006E6F84" w:rsidRDefault="00444721" w:rsidP="00B61D64">
                      <w:pPr>
                        <w:ind w:left="180" w:hanging="180"/>
                        <w:rPr>
                          <w:rFonts w:asciiTheme="majorHAnsi" w:hAnsiTheme="majorHAnsi" w:cs="Arial"/>
                          <w:sz w:val="22"/>
                        </w:rPr>
                      </w:pPr>
                    </w:p>
                    <w:p w14:paraId="13F54A6A" w14:textId="77777777" w:rsidR="00444721" w:rsidRDefault="00444721" w:rsidP="00B61D64">
                      <w:pPr>
                        <w:pStyle w:val="ListParagraph"/>
                        <w:numPr>
                          <w:ilvl w:val="0"/>
                          <w:numId w:val="24"/>
                        </w:numPr>
                        <w:ind w:left="180" w:hanging="180"/>
                        <w:rPr>
                          <w:rFonts w:asciiTheme="majorHAnsi" w:hAnsiTheme="majorHAnsi" w:cs="Arial"/>
                          <w:sz w:val="22"/>
                        </w:rPr>
                      </w:pPr>
                      <w:r w:rsidRPr="006E6F84">
                        <w:rPr>
                          <w:rFonts w:asciiTheme="majorHAnsi" w:hAnsiTheme="majorHAnsi" w:cs="Arial"/>
                          <w:i/>
                          <w:sz w:val="22"/>
                        </w:rPr>
                        <w:t>Making progress in school</w:t>
                      </w:r>
                      <w:r w:rsidRPr="006E6F84">
                        <w:rPr>
                          <w:rFonts w:asciiTheme="majorHAnsi" w:hAnsiTheme="majorHAnsi" w:cs="Arial"/>
                          <w:sz w:val="22"/>
                        </w:rPr>
                        <w:t xml:space="preserve"> (</w:t>
                      </w:r>
                      <w:r>
                        <w:rPr>
                          <w:rFonts w:asciiTheme="majorHAnsi" w:hAnsiTheme="majorHAnsi"/>
                          <w:sz w:val="22"/>
                        </w:rPr>
                        <w:t xml:space="preserve">decrease in </w:t>
                      </w:r>
                      <w:r w:rsidRPr="00AA09AA">
                        <w:rPr>
                          <w:rFonts w:asciiTheme="majorHAnsi" w:hAnsiTheme="majorHAnsi"/>
                          <w:sz w:val="22"/>
                        </w:rPr>
                        <w:t>discipline referrals; and incr</w:t>
                      </w:r>
                      <w:r>
                        <w:rPr>
                          <w:rFonts w:asciiTheme="majorHAnsi" w:hAnsiTheme="majorHAnsi"/>
                          <w:sz w:val="22"/>
                        </w:rPr>
                        <w:t xml:space="preserve">ease in grades, credits earned, </w:t>
                      </w:r>
                      <w:r w:rsidRPr="006E6F84">
                        <w:rPr>
                          <w:rFonts w:asciiTheme="majorHAnsi" w:hAnsiTheme="majorHAnsi" w:cs="Arial"/>
                          <w:sz w:val="22"/>
                        </w:rPr>
                        <w:t>passing of required state tests)</w:t>
                      </w:r>
                    </w:p>
                    <w:p w14:paraId="443480FA" w14:textId="77777777" w:rsidR="00444721" w:rsidRPr="006E6F84" w:rsidRDefault="00444721" w:rsidP="00B61D64">
                      <w:pPr>
                        <w:pStyle w:val="ListParagraph"/>
                        <w:ind w:left="360"/>
                        <w:rPr>
                          <w:rFonts w:asciiTheme="majorHAnsi" w:hAnsiTheme="majorHAnsi" w:cs="Arial"/>
                          <w:sz w:val="22"/>
                        </w:rPr>
                      </w:pPr>
                    </w:p>
                    <w:p w14:paraId="2D44C0B3" w14:textId="77777777" w:rsidR="00444721" w:rsidRPr="00281FB3" w:rsidRDefault="00444721" w:rsidP="00B61D64">
                      <w:pPr>
                        <w:pStyle w:val="ListParagraph"/>
                        <w:numPr>
                          <w:ilvl w:val="0"/>
                          <w:numId w:val="24"/>
                        </w:numPr>
                        <w:ind w:left="180" w:hanging="180"/>
                        <w:rPr>
                          <w:rFonts w:asciiTheme="majorHAnsi" w:hAnsiTheme="majorHAnsi"/>
                          <w:sz w:val="22"/>
                        </w:rPr>
                      </w:pPr>
                      <w:r w:rsidRPr="006E6F84">
                        <w:rPr>
                          <w:rFonts w:asciiTheme="majorHAnsi" w:hAnsiTheme="majorHAnsi"/>
                          <w:sz w:val="22"/>
                        </w:rPr>
                        <w:t>An increase</w:t>
                      </w:r>
                      <w:r w:rsidRPr="004779FD">
                        <w:rPr>
                          <w:rFonts w:asciiTheme="majorHAnsi" w:hAnsiTheme="majorHAnsi"/>
                          <w:sz w:val="22"/>
                        </w:rPr>
                        <w:t xml:space="preserve"> in student:</w:t>
                      </w:r>
                    </w:p>
                    <w:p w14:paraId="41A1709D" w14:textId="77777777" w:rsidR="00444721" w:rsidRPr="004779FD" w:rsidRDefault="00444721" w:rsidP="00B61D64">
                      <w:pPr>
                        <w:pStyle w:val="ListParagraph"/>
                        <w:numPr>
                          <w:ilvl w:val="1"/>
                          <w:numId w:val="24"/>
                        </w:numPr>
                        <w:ind w:left="360" w:hanging="180"/>
                        <w:rPr>
                          <w:rFonts w:asciiTheme="majorHAnsi" w:hAnsiTheme="majorHAnsi"/>
                          <w:sz w:val="22"/>
                        </w:rPr>
                      </w:pPr>
                      <w:r w:rsidRPr="004779FD">
                        <w:rPr>
                          <w:rFonts w:asciiTheme="majorHAnsi" w:hAnsiTheme="majorHAnsi"/>
                          <w:sz w:val="22"/>
                        </w:rPr>
                        <w:t>Awareness of the value of education</w:t>
                      </w:r>
                    </w:p>
                    <w:p w14:paraId="696A0BDA" w14:textId="77777777" w:rsidR="00444721" w:rsidRPr="004779FD" w:rsidRDefault="00444721" w:rsidP="00B61D64">
                      <w:pPr>
                        <w:pStyle w:val="ListParagraph"/>
                        <w:numPr>
                          <w:ilvl w:val="1"/>
                          <w:numId w:val="24"/>
                        </w:numPr>
                        <w:tabs>
                          <w:tab w:val="left" w:pos="1350"/>
                        </w:tabs>
                        <w:ind w:left="360" w:hanging="180"/>
                        <w:rPr>
                          <w:rFonts w:asciiTheme="majorHAnsi" w:hAnsiTheme="majorHAnsi"/>
                          <w:sz w:val="22"/>
                        </w:rPr>
                      </w:pPr>
                      <w:r w:rsidRPr="004779FD">
                        <w:rPr>
                          <w:rFonts w:asciiTheme="majorHAnsi" w:hAnsiTheme="majorHAnsi"/>
                          <w:sz w:val="22"/>
                        </w:rPr>
                        <w:t>Motivation</w:t>
                      </w:r>
                    </w:p>
                    <w:p w14:paraId="24559BB7" w14:textId="77777777" w:rsidR="00444721" w:rsidRDefault="00444721" w:rsidP="00B61D64">
                      <w:pPr>
                        <w:pStyle w:val="ListParagraph"/>
                        <w:numPr>
                          <w:ilvl w:val="1"/>
                          <w:numId w:val="24"/>
                        </w:numPr>
                        <w:tabs>
                          <w:tab w:val="left" w:pos="1350"/>
                        </w:tabs>
                        <w:ind w:left="360" w:hanging="180"/>
                        <w:rPr>
                          <w:rFonts w:asciiTheme="majorHAnsi" w:hAnsiTheme="majorHAnsi"/>
                          <w:sz w:val="22"/>
                        </w:rPr>
                      </w:pPr>
                      <w:r>
                        <w:rPr>
                          <w:rFonts w:asciiTheme="majorHAnsi" w:hAnsiTheme="majorHAnsi"/>
                          <w:sz w:val="22"/>
                        </w:rPr>
                        <w:t>School Affiliation</w:t>
                      </w:r>
                    </w:p>
                    <w:p w14:paraId="03437614" w14:textId="77777777" w:rsidR="00444721" w:rsidRPr="004779FD" w:rsidRDefault="00444721" w:rsidP="00B61D64">
                      <w:pPr>
                        <w:pStyle w:val="ListParagraph"/>
                        <w:numPr>
                          <w:ilvl w:val="1"/>
                          <w:numId w:val="24"/>
                        </w:numPr>
                        <w:tabs>
                          <w:tab w:val="left" w:pos="1350"/>
                        </w:tabs>
                        <w:ind w:left="360" w:hanging="180"/>
                        <w:rPr>
                          <w:rFonts w:asciiTheme="majorHAnsi" w:hAnsiTheme="majorHAnsi"/>
                          <w:sz w:val="22"/>
                        </w:rPr>
                      </w:pPr>
                      <w:r w:rsidRPr="004779FD">
                        <w:rPr>
                          <w:rFonts w:asciiTheme="majorHAnsi" w:hAnsiTheme="majorHAnsi"/>
                          <w:sz w:val="22"/>
                        </w:rPr>
                        <w:t>Commitment to school</w:t>
                      </w:r>
                    </w:p>
                    <w:p w14:paraId="4E159264" w14:textId="77777777" w:rsidR="00444721" w:rsidRPr="004779FD" w:rsidRDefault="00444721" w:rsidP="00B61D64">
                      <w:pPr>
                        <w:pStyle w:val="ListParagraph"/>
                        <w:numPr>
                          <w:ilvl w:val="1"/>
                          <w:numId w:val="24"/>
                        </w:numPr>
                        <w:tabs>
                          <w:tab w:val="left" w:pos="1350"/>
                        </w:tabs>
                        <w:ind w:left="360" w:hanging="180"/>
                        <w:rPr>
                          <w:rFonts w:asciiTheme="majorHAnsi" w:hAnsiTheme="majorHAnsi"/>
                          <w:sz w:val="22"/>
                        </w:rPr>
                      </w:pPr>
                      <w:r w:rsidRPr="004779FD">
                        <w:rPr>
                          <w:rFonts w:asciiTheme="majorHAnsi" w:hAnsiTheme="majorHAnsi"/>
                          <w:sz w:val="22"/>
                        </w:rPr>
                        <w:t>Perceived competence</w:t>
                      </w:r>
                    </w:p>
                    <w:p w14:paraId="2C9DD7DB" w14:textId="77777777" w:rsidR="00444721" w:rsidRPr="004779FD" w:rsidRDefault="00444721" w:rsidP="00B61D64">
                      <w:pPr>
                        <w:pStyle w:val="ListParagraph"/>
                        <w:numPr>
                          <w:ilvl w:val="1"/>
                          <w:numId w:val="24"/>
                        </w:numPr>
                        <w:tabs>
                          <w:tab w:val="left" w:pos="1350"/>
                        </w:tabs>
                        <w:ind w:left="360" w:hanging="180"/>
                        <w:rPr>
                          <w:rFonts w:asciiTheme="majorHAnsi" w:hAnsiTheme="majorHAnsi"/>
                          <w:sz w:val="22"/>
                        </w:rPr>
                      </w:pPr>
                      <w:r w:rsidRPr="004779FD">
                        <w:rPr>
                          <w:rFonts w:asciiTheme="majorHAnsi" w:hAnsiTheme="majorHAnsi"/>
                          <w:sz w:val="22"/>
                        </w:rPr>
                        <w:t>Self-regulation skil</w:t>
                      </w:r>
                      <w:r>
                        <w:rPr>
                          <w:rFonts w:asciiTheme="majorHAnsi" w:hAnsiTheme="majorHAnsi"/>
                          <w:sz w:val="22"/>
                        </w:rPr>
                        <w:t>l</w:t>
                      </w:r>
                      <w:r w:rsidRPr="004779FD">
                        <w:rPr>
                          <w:rFonts w:asciiTheme="majorHAnsi" w:hAnsiTheme="majorHAnsi"/>
                          <w:sz w:val="22"/>
                        </w:rPr>
                        <w:t>s</w:t>
                      </w:r>
                    </w:p>
                    <w:p w14:paraId="3E6EA8A7" w14:textId="77777777" w:rsidR="00444721" w:rsidRPr="004779FD" w:rsidRDefault="00444721" w:rsidP="00B61D64">
                      <w:pPr>
                        <w:pStyle w:val="ListParagraph"/>
                        <w:numPr>
                          <w:ilvl w:val="1"/>
                          <w:numId w:val="24"/>
                        </w:numPr>
                        <w:tabs>
                          <w:tab w:val="left" w:pos="1350"/>
                        </w:tabs>
                        <w:ind w:left="360" w:hanging="180"/>
                        <w:rPr>
                          <w:rFonts w:asciiTheme="majorHAnsi" w:hAnsiTheme="majorHAnsi"/>
                          <w:sz w:val="22"/>
                        </w:rPr>
                      </w:pPr>
                      <w:r w:rsidRPr="004779FD">
                        <w:rPr>
                          <w:rFonts w:asciiTheme="majorHAnsi" w:hAnsiTheme="majorHAnsi"/>
                          <w:sz w:val="22"/>
                        </w:rPr>
                        <w:t>Problem-solving skills</w:t>
                      </w:r>
                    </w:p>
                  </w:txbxContent>
                </v:textbox>
                <w10:wrap type="tight"/>
              </v:rect>
            </w:pict>
          </mc:Fallback>
        </mc:AlternateContent>
      </w:r>
      <w:r w:rsidRPr="0044472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DA13B86" wp14:editId="0D7561CB">
                <wp:simplePos x="0" y="0"/>
                <wp:positionH relativeFrom="column">
                  <wp:posOffset>4114800</wp:posOffset>
                </wp:positionH>
                <wp:positionV relativeFrom="paragraph">
                  <wp:posOffset>228600</wp:posOffset>
                </wp:positionV>
                <wp:extent cx="1136650" cy="5251450"/>
                <wp:effectExtent l="0" t="0" r="19050" b="19050"/>
                <wp:wrapTight wrapText="bothSides">
                  <wp:wrapPolygon edited="0">
                    <wp:start x="-229" y="0"/>
                    <wp:lineTo x="-229" y="21561"/>
                    <wp:lineTo x="21829" y="21561"/>
                    <wp:lineTo x="21829" y="0"/>
                    <wp:lineTo x="-229" y="0"/>
                  </wp:wrapPolygon>
                </wp:wrapTight>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525145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648DC12" w14:textId="77777777" w:rsidR="00444721" w:rsidRPr="009557E9" w:rsidRDefault="00444721" w:rsidP="00B61D64">
                            <w:pPr>
                              <w:jc w:val="center"/>
                              <w:rPr>
                                <w:rFonts w:asciiTheme="majorHAnsi" w:hAnsiTheme="majorHAnsi"/>
                                <w:b/>
                                <w:sz w:val="26"/>
                              </w:rPr>
                            </w:pPr>
                            <w:r w:rsidRPr="009557E9">
                              <w:rPr>
                                <w:rFonts w:asciiTheme="majorHAnsi" w:hAnsiTheme="majorHAnsi"/>
                                <w:b/>
                                <w:sz w:val="26"/>
                              </w:rPr>
                              <w:t xml:space="preserve">Target </w:t>
                            </w:r>
                            <w:r>
                              <w:rPr>
                                <w:rFonts w:asciiTheme="majorHAnsi" w:hAnsiTheme="majorHAnsi"/>
                                <w:b/>
                                <w:sz w:val="26"/>
                              </w:rPr>
                              <w:t>Population</w:t>
                            </w:r>
                          </w:p>
                          <w:p w14:paraId="242F6A5E" w14:textId="77777777" w:rsidR="00444721" w:rsidRPr="009557E9" w:rsidRDefault="00444721" w:rsidP="00B61D64">
                            <w:pPr>
                              <w:jc w:val="center"/>
                              <w:rPr>
                                <w:rFonts w:asciiTheme="majorHAnsi" w:hAnsiTheme="majorHAnsi"/>
                                <w:b/>
                                <w:sz w:val="26"/>
                              </w:rPr>
                            </w:pPr>
                          </w:p>
                          <w:p w14:paraId="4A106B18" w14:textId="77777777" w:rsidR="00444721" w:rsidRPr="00954C07" w:rsidRDefault="00444721" w:rsidP="00B61D64">
                            <w:pPr>
                              <w:pStyle w:val="ListParagraph"/>
                              <w:numPr>
                                <w:ilvl w:val="0"/>
                                <w:numId w:val="23"/>
                              </w:numPr>
                              <w:ind w:left="180" w:hanging="180"/>
                              <w:rPr>
                                <w:rFonts w:asciiTheme="majorHAnsi" w:hAnsiTheme="majorHAnsi" w:cs="Arial"/>
                                <w:color w:val="221E1F"/>
                                <w:sz w:val="22"/>
                              </w:rPr>
                            </w:pPr>
                            <w:r w:rsidRPr="00954C07">
                              <w:rPr>
                                <w:rFonts w:asciiTheme="majorHAnsi" w:hAnsiTheme="majorHAnsi" w:cs="Arial"/>
                                <w:color w:val="221E1F"/>
                                <w:sz w:val="22"/>
                              </w:rPr>
                              <w:t xml:space="preserve">Students who are at-risk of disengagement or dropout </w:t>
                            </w:r>
                          </w:p>
                          <w:p w14:paraId="72E9547A" w14:textId="77777777" w:rsidR="00444721" w:rsidRPr="00954C07" w:rsidRDefault="00444721" w:rsidP="00B61D64">
                            <w:pPr>
                              <w:ind w:left="180"/>
                              <w:rPr>
                                <w:rFonts w:asciiTheme="majorHAnsi" w:hAnsiTheme="majorHAnsi" w:cs="Arial"/>
                                <w:sz w:val="22"/>
                              </w:rPr>
                            </w:pPr>
                          </w:p>
                          <w:p w14:paraId="7C5AC793" w14:textId="77777777" w:rsidR="00444721" w:rsidRPr="00954C07" w:rsidRDefault="00444721" w:rsidP="00B61D64">
                            <w:pPr>
                              <w:pStyle w:val="ListParagraph"/>
                              <w:numPr>
                                <w:ilvl w:val="0"/>
                                <w:numId w:val="23"/>
                              </w:numPr>
                              <w:ind w:left="180" w:hanging="180"/>
                              <w:rPr>
                                <w:rFonts w:asciiTheme="majorHAnsi" w:hAnsiTheme="majorHAnsi" w:cs="Arial"/>
                                <w:sz w:val="22"/>
                              </w:rPr>
                            </w:pPr>
                            <w:r w:rsidRPr="00954C07">
                              <w:rPr>
                                <w:rFonts w:asciiTheme="majorHAnsi" w:hAnsiTheme="majorHAnsi" w:cs="Arial"/>
                                <w:sz w:val="22"/>
                              </w:rPr>
                              <w:t>Students eligible are those who meet specific criteria defined by the referring institution</w:t>
                            </w:r>
                            <w:r>
                              <w:rPr>
                                <w:rFonts w:asciiTheme="majorHAnsi" w:hAnsiTheme="majorHAnsi" w:cs="Arial"/>
                                <w:sz w:val="22"/>
                              </w:rPr>
                              <w:t>, typically related to indicators of disengagement such as:</w:t>
                            </w:r>
                          </w:p>
                          <w:p w14:paraId="41A74AF6" w14:textId="77777777" w:rsidR="00444721" w:rsidRPr="00954C07" w:rsidRDefault="00444721" w:rsidP="00B61D64">
                            <w:pPr>
                              <w:pStyle w:val="ListParagraph"/>
                              <w:numPr>
                                <w:ilvl w:val="1"/>
                                <w:numId w:val="23"/>
                              </w:numPr>
                              <w:ind w:left="360" w:hanging="180"/>
                              <w:rPr>
                                <w:rFonts w:asciiTheme="majorHAnsi" w:hAnsiTheme="majorHAnsi" w:cs="Arial"/>
                                <w:sz w:val="22"/>
                              </w:rPr>
                            </w:pPr>
                            <w:r>
                              <w:rPr>
                                <w:rFonts w:asciiTheme="majorHAnsi" w:hAnsiTheme="majorHAnsi" w:cs="Arial"/>
                                <w:color w:val="221E1F"/>
                                <w:sz w:val="22"/>
                              </w:rPr>
                              <w:t xml:space="preserve">Attendance, behavior </w:t>
                            </w:r>
                            <w:r w:rsidRPr="00954C07">
                              <w:rPr>
                                <w:rFonts w:asciiTheme="majorHAnsi" w:hAnsiTheme="majorHAnsi" w:cs="Arial"/>
                                <w:color w:val="221E1F"/>
                                <w:sz w:val="22"/>
                              </w:rPr>
                              <w:t>problems, and academic performance</w:t>
                            </w:r>
                          </w:p>
                        </w:txbxContent>
                      </wps:txbx>
                      <wps:bodyPr rot="0" vert="horz" wrap="square" lIns="45720" tIns="91440" rIns="4572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13B86" id="Rectangle 5" o:spid="_x0000_s1027" style="position:absolute;margin-left:324pt;margin-top:18pt;width:89.5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" filled="f" fillcolor="#9bc1ff" strokecolor="black [3213]" strokeweight="1pt">
                <v:fill color2="#3f80cd" focus="100%" type="gradient">
                  <o:fill v:ext="view" type="gradientUnscaled"/>
                </v:fill>
                <v:shadow color="black" opacity="22938f" offset="0"/>
                <v:textbox inset="3.6pt,7.2pt,3.6pt,7.2pt">
                  <w:txbxContent>
                    <w:p w14:paraId="3648DC12" w14:textId="77777777" w:rsidR="00444721" w:rsidRPr="009557E9" w:rsidRDefault="00444721" w:rsidP="00B61D64">
                      <w:pPr>
                        <w:jc w:val="center"/>
                        <w:rPr>
                          <w:rFonts w:asciiTheme="majorHAnsi" w:hAnsiTheme="majorHAnsi"/>
                          <w:b/>
                          <w:sz w:val="26"/>
                        </w:rPr>
                      </w:pPr>
                      <w:r w:rsidRPr="009557E9">
                        <w:rPr>
                          <w:rFonts w:asciiTheme="majorHAnsi" w:hAnsiTheme="majorHAnsi"/>
                          <w:b/>
                          <w:sz w:val="26"/>
                        </w:rPr>
                        <w:t xml:space="preserve">Target </w:t>
                      </w:r>
                      <w:r>
                        <w:rPr>
                          <w:rFonts w:asciiTheme="majorHAnsi" w:hAnsiTheme="majorHAnsi"/>
                          <w:b/>
                          <w:sz w:val="26"/>
                        </w:rPr>
                        <w:t>Population</w:t>
                      </w:r>
                    </w:p>
                    <w:p w14:paraId="242F6A5E" w14:textId="77777777" w:rsidR="00444721" w:rsidRPr="009557E9" w:rsidRDefault="00444721" w:rsidP="00B61D64">
                      <w:pPr>
                        <w:jc w:val="center"/>
                        <w:rPr>
                          <w:rFonts w:asciiTheme="majorHAnsi" w:hAnsiTheme="majorHAnsi"/>
                          <w:b/>
                          <w:sz w:val="26"/>
                        </w:rPr>
                      </w:pPr>
                    </w:p>
                    <w:p w14:paraId="4A106B18" w14:textId="77777777" w:rsidR="00444721" w:rsidRPr="00954C07" w:rsidRDefault="00444721" w:rsidP="00B61D64">
                      <w:pPr>
                        <w:pStyle w:val="ListParagraph"/>
                        <w:numPr>
                          <w:ilvl w:val="0"/>
                          <w:numId w:val="23"/>
                        </w:numPr>
                        <w:ind w:left="180" w:hanging="180"/>
                        <w:rPr>
                          <w:rFonts w:asciiTheme="majorHAnsi" w:hAnsiTheme="majorHAnsi" w:cs="Arial"/>
                          <w:color w:val="221E1F"/>
                          <w:sz w:val="22"/>
                        </w:rPr>
                      </w:pPr>
                      <w:r w:rsidRPr="00954C07">
                        <w:rPr>
                          <w:rFonts w:asciiTheme="majorHAnsi" w:hAnsiTheme="majorHAnsi" w:cs="Arial"/>
                          <w:color w:val="221E1F"/>
                          <w:sz w:val="22"/>
                        </w:rPr>
                        <w:t xml:space="preserve">Students who are at-risk of disengagement or dropout </w:t>
                      </w:r>
                    </w:p>
                    <w:p w14:paraId="72E9547A" w14:textId="77777777" w:rsidR="00444721" w:rsidRPr="00954C07" w:rsidRDefault="00444721" w:rsidP="00B61D64">
                      <w:pPr>
                        <w:ind w:left="180"/>
                        <w:rPr>
                          <w:rFonts w:asciiTheme="majorHAnsi" w:hAnsiTheme="majorHAnsi" w:cs="Arial"/>
                          <w:sz w:val="22"/>
                        </w:rPr>
                      </w:pPr>
                    </w:p>
                    <w:p w14:paraId="7C5AC793" w14:textId="77777777" w:rsidR="00444721" w:rsidRPr="00954C07" w:rsidRDefault="00444721" w:rsidP="00B61D64">
                      <w:pPr>
                        <w:pStyle w:val="ListParagraph"/>
                        <w:numPr>
                          <w:ilvl w:val="0"/>
                          <w:numId w:val="23"/>
                        </w:numPr>
                        <w:ind w:left="180" w:hanging="180"/>
                        <w:rPr>
                          <w:rFonts w:asciiTheme="majorHAnsi" w:hAnsiTheme="majorHAnsi" w:cs="Arial"/>
                          <w:sz w:val="22"/>
                        </w:rPr>
                      </w:pPr>
                      <w:r w:rsidRPr="00954C07">
                        <w:rPr>
                          <w:rFonts w:asciiTheme="majorHAnsi" w:hAnsiTheme="majorHAnsi" w:cs="Arial"/>
                          <w:sz w:val="22"/>
                        </w:rPr>
                        <w:t>Students eligible are those who meet specific criteria defined by the referring institution</w:t>
                      </w:r>
                      <w:r>
                        <w:rPr>
                          <w:rFonts w:asciiTheme="majorHAnsi" w:hAnsiTheme="majorHAnsi" w:cs="Arial"/>
                          <w:sz w:val="22"/>
                        </w:rPr>
                        <w:t>, typically related to indicators of disengagement such as:</w:t>
                      </w:r>
                    </w:p>
                    <w:p w14:paraId="41A74AF6" w14:textId="77777777" w:rsidR="00444721" w:rsidRPr="00954C07" w:rsidRDefault="00444721" w:rsidP="00B61D64">
                      <w:pPr>
                        <w:pStyle w:val="ListParagraph"/>
                        <w:numPr>
                          <w:ilvl w:val="1"/>
                          <w:numId w:val="23"/>
                        </w:numPr>
                        <w:ind w:left="360" w:hanging="180"/>
                        <w:rPr>
                          <w:rFonts w:asciiTheme="majorHAnsi" w:hAnsiTheme="majorHAnsi" w:cs="Arial"/>
                          <w:sz w:val="22"/>
                        </w:rPr>
                      </w:pPr>
                      <w:r>
                        <w:rPr>
                          <w:rFonts w:asciiTheme="majorHAnsi" w:hAnsiTheme="majorHAnsi" w:cs="Arial"/>
                          <w:color w:val="221E1F"/>
                          <w:sz w:val="22"/>
                        </w:rPr>
                        <w:t xml:space="preserve">Attendance, behavior </w:t>
                      </w:r>
                      <w:r w:rsidRPr="00954C07">
                        <w:rPr>
                          <w:rFonts w:asciiTheme="majorHAnsi" w:hAnsiTheme="majorHAnsi" w:cs="Arial"/>
                          <w:color w:val="221E1F"/>
                          <w:sz w:val="22"/>
                        </w:rPr>
                        <w:t>problems, and academic performance</w:t>
                      </w:r>
                    </w:p>
                  </w:txbxContent>
                </v:textbox>
                <w10:wrap type="tight"/>
              </v:rect>
            </w:pict>
          </mc:Fallback>
        </mc:AlternateContent>
      </w:r>
      <w:r w:rsidRPr="00444721">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B35619D" wp14:editId="79EEBF10">
                <wp:simplePos x="0" y="0"/>
                <wp:positionH relativeFrom="column">
                  <wp:posOffset>-679450</wp:posOffset>
                </wp:positionH>
                <wp:positionV relativeFrom="paragraph">
                  <wp:posOffset>-215900</wp:posOffset>
                </wp:positionV>
                <wp:extent cx="901700" cy="438150"/>
                <wp:effectExtent l="6350" t="0" r="19050" b="19050"/>
                <wp:wrapTight wrapText="bothSides">
                  <wp:wrapPolygon edited="0">
                    <wp:start x="-183" y="0"/>
                    <wp:lineTo x="-183" y="21130"/>
                    <wp:lineTo x="21783" y="21130"/>
                    <wp:lineTo x="21783" y="0"/>
                    <wp:lineTo x="-183" y="0"/>
                  </wp:wrapPolygon>
                </wp:wrapTight>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438150"/>
                        </a:xfrm>
                        <a:prstGeom prst="rect">
                          <a:avLst/>
                        </a:prstGeom>
                        <a:solidFill>
                          <a:schemeClr val="bg1">
                            <a:lumMod val="9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49F3A33F" w14:textId="77777777" w:rsidR="00444721" w:rsidRPr="009922C8" w:rsidRDefault="00444721" w:rsidP="00B61D64">
                            <w:pPr>
                              <w:jc w:val="center"/>
                              <w:rPr>
                                <w:rFonts w:asciiTheme="majorHAnsi" w:hAnsiTheme="majorHAnsi"/>
                                <w:b/>
                                <w:sz w:val="28"/>
                              </w:rPr>
                            </w:pPr>
                            <w:r>
                              <w:rPr>
                                <w:rFonts w:asciiTheme="majorHAnsi" w:hAnsiTheme="majorHAnsi"/>
                                <w:b/>
                                <w:sz w:val="28"/>
                              </w:rPr>
                              <w:t>Situation</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5619D" id="Rectangle 19" o:spid="_x0000_s1028" style="position:absolute;margin-left:-53.5pt;margin-top:-17pt;width:71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" fillcolor="#f2f2f2 [3052]" strokecolor="black [3213]" strokeweight="1pt">
                <v:shadow color="black" opacity="22938f" offset="0"/>
                <v:textbox inset="0,7.2pt,0,7.2pt">
                  <w:txbxContent>
                    <w:p w14:paraId="49F3A33F" w14:textId="77777777" w:rsidR="00444721" w:rsidRPr="009922C8" w:rsidRDefault="00444721" w:rsidP="00B61D64">
                      <w:pPr>
                        <w:jc w:val="center"/>
                        <w:rPr>
                          <w:rFonts w:asciiTheme="majorHAnsi" w:hAnsiTheme="majorHAnsi"/>
                          <w:b/>
                          <w:sz w:val="28"/>
                        </w:rPr>
                      </w:pPr>
                      <w:r>
                        <w:rPr>
                          <w:rFonts w:asciiTheme="majorHAnsi" w:hAnsiTheme="majorHAnsi"/>
                          <w:b/>
                          <w:sz w:val="28"/>
                        </w:rPr>
                        <w:t>Situation</w:t>
                      </w:r>
                    </w:p>
                  </w:txbxContent>
                </v:textbox>
                <w10:wrap type="tight"/>
              </v:rect>
            </w:pict>
          </mc:Fallback>
        </mc:AlternateContent>
      </w:r>
      <w:r w:rsidRPr="0044472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724D2E7" wp14:editId="3ABBDF21">
                <wp:simplePos x="0" y="0"/>
                <wp:positionH relativeFrom="column">
                  <wp:posOffset>685800</wp:posOffset>
                </wp:positionH>
                <wp:positionV relativeFrom="paragraph">
                  <wp:posOffset>5721350</wp:posOffset>
                </wp:positionV>
                <wp:extent cx="6858000" cy="444500"/>
                <wp:effectExtent l="0" t="6350" r="12700" b="19050"/>
                <wp:wrapTight wrapText="bothSides">
                  <wp:wrapPolygon edited="0">
                    <wp:start x="-30" y="0"/>
                    <wp:lineTo x="-30" y="21137"/>
                    <wp:lineTo x="21630" y="21137"/>
                    <wp:lineTo x="21630" y="0"/>
                    <wp:lineTo x="-30" y="0"/>
                  </wp:wrapPolygon>
                </wp:wrapTight>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44500"/>
                        </a:xfrm>
                        <a:prstGeom prst="rect">
                          <a:avLst/>
                        </a:prstGeom>
                        <a:solidFill>
                          <a:schemeClr val="bg1">
                            <a:lumMod val="7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22CA8699" w14:textId="77777777" w:rsidR="00444721" w:rsidRPr="00281FB3" w:rsidRDefault="00444721" w:rsidP="00B61D64">
                            <w:pPr>
                              <w:jc w:val="center"/>
                              <w:rPr>
                                <w:rFonts w:asciiTheme="majorHAnsi" w:hAnsiTheme="majorHAnsi"/>
                                <w:sz w:val="22"/>
                              </w:rPr>
                            </w:pPr>
                            <w:r>
                              <w:rPr>
                                <w:rFonts w:asciiTheme="majorHAnsi" w:hAnsiTheme="majorHAnsi"/>
                                <w:sz w:val="26"/>
                              </w:rPr>
                              <w:t>Contextual f</w:t>
                            </w:r>
                            <w:r w:rsidRPr="00281FB3">
                              <w:rPr>
                                <w:rFonts w:asciiTheme="majorHAnsi" w:hAnsiTheme="majorHAnsi"/>
                                <w:sz w:val="26"/>
                              </w:rPr>
                              <w:t>actors</w:t>
                            </w:r>
                            <w:r>
                              <w:rPr>
                                <w:rFonts w:asciiTheme="majorHAnsi" w:hAnsiTheme="majorHAnsi"/>
                                <w:sz w:val="26"/>
                              </w:rPr>
                              <w:t xml:space="preserve"> such as school, community, and family practices that can either inhibit or facilitate attainment of outcomes.</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4D2E7" id="Rectangle 11" o:spid="_x0000_s1029" style="position:absolute;margin-left:54pt;margin-top:450.5pt;width:540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" fillcolor="#bfbfbf [2412]" strokecolor="black [3213]" strokeweight="1pt">
                <v:shadow color="black" opacity="22938f" offset="0"/>
                <v:textbox inset=",,,0">
                  <w:txbxContent>
                    <w:p w14:paraId="22CA8699" w14:textId="77777777" w:rsidR="00444721" w:rsidRPr="00281FB3" w:rsidRDefault="00444721" w:rsidP="00B61D64">
                      <w:pPr>
                        <w:jc w:val="center"/>
                        <w:rPr>
                          <w:rFonts w:asciiTheme="majorHAnsi" w:hAnsiTheme="majorHAnsi"/>
                          <w:sz w:val="22"/>
                        </w:rPr>
                      </w:pPr>
                      <w:r>
                        <w:rPr>
                          <w:rFonts w:asciiTheme="majorHAnsi" w:hAnsiTheme="majorHAnsi"/>
                          <w:sz w:val="26"/>
                        </w:rPr>
                        <w:t>Contextual f</w:t>
                      </w:r>
                      <w:r w:rsidRPr="00281FB3">
                        <w:rPr>
                          <w:rFonts w:asciiTheme="majorHAnsi" w:hAnsiTheme="majorHAnsi"/>
                          <w:sz w:val="26"/>
                        </w:rPr>
                        <w:t>actors</w:t>
                      </w:r>
                      <w:r>
                        <w:rPr>
                          <w:rFonts w:asciiTheme="majorHAnsi" w:hAnsiTheme="majorHAnsi"/>
                          <w:sz w:val="26"/>
                        </w:rPr>
                        <w:t xml:space="preserve"> such as school, community, and family practices that can either inhibit or facilitate attainment of outcomes.</w:t>
                      </w:r>
                    </w:p>
                  </w:txbxContent>
                </v:textbox>
                <w10:wrap type="tight"/>
              </v:rect>
            </w:pict>
          </mc:Fallback>
        </mc:AlternateContent>
      </w:r>
      <w:r w:rsidRPr="0044472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46BCE74" wp14:editId="46DC0D56">
                <wp:simplePos x="0" y="0"/>
                <wp:positionH relativeFrom="column">
                  <wp:posOffset>-679450</wp:posOffset>
                </wp:positionH>
                <wp:positionV relativeFrom="paragraph">
                  <wp:posOffset>228600</wp:posOffset>
                </wp:positionV>
                <wp:extent cx="901700" cy="5245100"/>
                <wp:effectExtent l="6350" t="0" r="19050" b="12700"/>
                <wp:wrapTight wrapText="bothSides">
                  <wp:wrapPolygon edited="0">
                    <wp:start x="-228" y="0"/>
                    <wp:lineTo x="-228" y="21558"/>
                    <wp:lineTo x="21828" y="21558"/>
                    <wp:lineTo x="21828" y="0"/>
                    <wp:lineTo x="-228" y="0"/>
                  </wp:wrapPolygon>
                </wp:wrapTight>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524510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4E9A65D6" w14:textId="77777777" w:rsidR="00444721" w:rsidRPr="00CC19FD" w:rsidRDefault="00444721" w:rsidP="00B61D64">
                            <w:pPr>
                              <w:ind w:left="90"/>
                              <w:rPr>
                                <w:rFonts w:asciiTheme="majorHAnsi" w:hAnsiTheme="majorHAnsi"/>
                                <w:sz w:val="22"/>
                                <w:szCs w:val="20"/>
                              </w:rPr>
                            </w:pPr>
                            <w:r w:rsidRPr="00CC19FD">
                              <w:rPr>
                                <w:rFonts w:asciiTheme="majorHAnsi" w:hAnsiTheme="majorHAnsi"/>
                                <w:sz w:val="22"/>
                                <w:szCs w:val="20"/>
                              </w:rPr>
                              <w:t xml:space="preserve">In October 2008, </w:t>
                            </w:r>
                            <w:r>
                              <w:rPr>
                                <w:rFonts w:asciiTheme="majorHAnsi" w:hAnsiTheme="majorHAnsi"/>
                                <w:sz w:val="22"/>
                                <w:szCs w:val="20"/>
                              </w:rPr>
                              <w:t>approximately 3.0 million 16- 24-</w:t>
                            </w:r>
                            <w:r w:rsidRPr="00CC19FD">
                              <w:rPr>
                                <w:rFonts w:asciiTheme="majorHAnsi" w:hAnsiTheme="majorHAnsi"/>
                                <w:sz w:val="22"/>
                                <w:szCs w:val="20"/>
                              </w:rPr>
                              <w:t>year-olds were not enrolled in high school and had not earned a high school credential. These status dropouts accounted for 8.0</w:t>
                            </w:r>
                            <w:r>
                              <w:rPr>
                                <w:rFonts w:asciiTheme="majorHAnsi" w:hAnsiTheme="majorHAnsi"/>
                                <w:sz w:val="22"/>
                                <w:szCs w:val="20"/>
                              </w:rPr>
                              <w:t>% of the 38 million 16-</w:t>
                            </w:r>
                            <w:r w:rsidRPr="00CC19FD">
                              <w:rPr>
                                <w:rFonts w:asciiTheme="majorHAnsi" w:hAnsiTheme="majorHAnsi"/>
                                <w:sz w:val="22"/>
                                <w:szCs w:val="20"/>
                              </w:rPr>
                              <w:t>24-year-olds living in the United States (</w:t>
                            </w:r>
                            <w:r w:rsidRPr="00CC19FD">
                              <w:rPr>
                                <w:rFonts w:asciiTheme="majorHAnsi" w:hAnsiTheme="majorHAnsi" w:cs="Times New Roman"/>
                                <w:sz w:val="22"/>
                                <w:szCs w:val="20"/>
                              </w:rPr>
                              <w:t>U.S. Department of Education, National Center for Education Statistics, 2010)</w:t>
                            </w:r>
                            <w:r w:rsidRPr="00CC19FD">
                              <w:rPr>
                                <w:rFonts w:asciiTheme="majorHAnsi" w:hAnsiTheme="majorHAnsi"/>
                                <w:sz w:val="22"/>
                                <w:szCs w:val="20"/>
                              </w:rPr>
                              <w:t xml:space="preserve">.  </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BCE74" id="Rectangle 2" o:spid="_x0000_s1030" style="position:absolute;margin-left:-53.5pt;margin-top:18pt;width:71pt;height:4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" filled="f" fillcolor="#9bc1ff" strokecolor="black [3213]" strokeweight="1pt">
                <v:fill color2="#3f80cd" focus="100%" type="gradient">
                  <o:fill v:ext="view" type="gradientUnscaled"/>
                </v:fill>
                <v:shadow color="black" opacity="22938f" offset="0"/>
                <v:textbox inset="0,7.2pt,0,0">
                  <w:txbxContent>
                    <w:p w14:paraId="4E9A65D6" w14:textId="77777777" w:rsidR="00444721" w:rsidRPr="00CC19FD" w:rsidRDefault="00444721" w:rsidP="00B61D64">
                      <w:pPr>
                        <w:ind w:left="90"/>
                        <w:rPr>
                          <w:rFonts w:asciiTheme="majorHAnsi" w:hAnsiTheme="majorHAnsi"/>
                          <w:sz w:val="22"/>
                          <w:szCs w:val="20"/>
                        </w:rPr>
                      </w:pPr>
                      <w:r w:rsidRPr="00CC19FD">
                        <w:rPr>
                          <w:rFonts w:asciiTheme="majorHAnsi" w:hAnsiTheme="majorHAnsi"/>
                          <w:sz w:val="22"/>
                          <w:szCs w:val="20"/>
                        </w:rPr>
                        <w:t xml:space="preserve">In October 2008, </w:t>
                      </w:r>
                      <w:r>
                        <w:rPr>
                          <w:rFonts w:asciiTheme="majorHAnsi" w:hAnsiTheme="majorHAnsi"/>
                          <w:sz w:val="22"/>
                          <w:szCs w:val="20"/>
                        </w:rPr>
                        <w:t>approximately 3.0 million 16- 24-</w:t>
                      </w:r>
                      <w:r w:rsidRPr="00CC19FD">
                        <w:rPr>
                          <w:rFonts w:asciiTheme="majorHAnsi" w:hAnsiTheme="majorHAnsi"/>
                          <w:sz w:val="22"/>
                          <w:szCs w:val="20"/>
                        </w:rPr>
                        <w:t>year-olds were not enrolled in high school and had not earned a high school credential. These status dropouts accounted for 8.0</w:t>
                      </w:r>
                      <w:r>
                        <w:rPr>
                          <w:rFonts w:asciiTheme="majorHAnsi" w:hAnsiTheme="majorHAnsi"/>
                          <w:sz w:val="22"/>
                          <w:szCs w:val="20"/>
                        </w:rPr>
                        <w:t>% of the 38 million 16-</w:t>
                      </w:r>
                      <w:r w:rsidRPr="00CC19FD">
                        <w:rPr>
                          <w:rFonts w:asciiTheme="majorHAnsi" w:hAnsiTheme="majorHAnsi"/>
                          <w:sz w:val="22"/>
                          <w:szCs w:val="20"/>
                        </w:rPr>
                        <w:t>24-year-olds living in the United States (</w:t>
                      </w:r>
                      <w:r w:rsidRPr="00CC19FD">
                        <w:rPr>
                          <w:rFonts w:asciiTheme="majorHAnsi" w:hAnsiTheme="majorHAnsi" w:cs="Times New Roman"/>
                          <w:sz w:val="22"/>
                          <w:szCs w:val="20"/>
                        </w:rPr>
                        <w:t>U.S. Department of Education, National Center for Education Statistics, 2010)</w:t>
                      </w:r>
                      <w:r w:rsidRPr="00CC19FD">
                        <w:rPr>
                          <w:rFonts w:asciiTheme="majorHAnsi" w:hAnsiTheme="majorHAnsi"/>
                          <w:sz w:val="22"/>
                          <w:szCs w:val="20"/>
                        </w:rPr>
                        <w:t xml:space="preserve">.  </w:t>
                      </w:r>
                    </w:p>
                  </w:txbxContent>
                </v:textbox>
                <w10:wrap type="tight"/>
              </v:rect>
            </w:pict>
          </mc:Fallback>
        </mc:AlternateContent>
      </w:r>
      <w:r w:rsidRPr="0044472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2F863E1" wp14:editId="0E1C54BB">
                <wp:simplePos x="0" y="0"/>
                <wp:positionH relativeFrom="column">
                  <wp:posOffset>2971800</wp:posOffset>
                </wp:positionH>
                <wp:positionV relativeFrom="paragraph">
                  <wp:posOffset>228600</wp:posOffset>
                </wp:positionV>
                <wp:extent cx="1136650" cy="5251450"/>
                <wp:effectExtent l="0" t="0" r="19050" b="19050"/>
                <wp:wrapTight wrapText="bothSides">
                  <wp:wrapPolygon edited="0">
                    <wp:start x="-109" y="0"/>
                    <wp:lineTo x="-109" y="21561"/>
                    <wp:lineTo x="21709" y="21561"/>
                    <wp:lineTo x="21709" y="0"/>
                    <wp:lineTo x="-109" y="0"/>
                  </wp:wrapPolygon>
                </wp:wrapTight>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525145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4419CCF" w14:textId="77777777" w:rsidR="00444721" w:rsidRPr="007B0862" w:rsidRDefault="00444721" w:rsidP="00B61D64">
                            <w:pPr>
                              <w:jc w:val="center"/>
                              <w:rPr>
                                <w:rFonts w:asciiTheme="majorHAnsi" w:hAnsiTheme="majorHAnsi"/>
                                <w:b/>
                                <w:sz w:val="26"/>
                              </w:rPr>
                            </w:pPr>
                            <w:r w:rsidRPr="007B0862">
                              <w:rPr>
                                <w:rFonts w:asciiTheme="majorHAnsi" w:hAnsiTheme="majorHAnsi"/>
                                <w:b/>
                                <w:sz w:val="26"/>
                              </w:rPr>
                              <w:t>Intervention</w:t>
                            </w:r>
                          </w:p>
                          <w:p w14:paraId="3429716A" w14:textId="77777777" w:rsidR="00444721" w:rsidRDefault="00444721" w:rsidP="00B61D64">
                            <w:pPr>
                              <w:rPr>
                                <w:rFonts w:asciiTheme="majorHAnsi" w:hAnsiTheme="majorHAnsi"/>
                                <w:b/>
                                <w:sz w:val="26"/>
                              </w:rPr>
                            </w:pPr>
                          </w:p>
                          <w:p w14:paraId="34F0BC89" w14:textId="77777777" w:rsidR="00444721" w:rsidRDefault="00444721" w:rsidP="00B61D64">
                            <w:pPr>
                              <w:rPr>
                                <w:rFonts w:asciiTheme="majorHAnsi" w:hAnsiTheme="majorHAnsi"/>
                                <w:b/>
                                <w:sz w:val="26"/>
                              </w:rPr>
                            </w:pPr>
                          </w:p>
                          <w:p w14:paraId="127DA31F" w14:textId="77777777" w:rsidR="00444721" w:rsidRPr="007B0862" w:rsidRDefault="00444721" w:rsidP="00B61D64">
                            <w:pPr>
                              <w:rPr>
                                <w:rFonts w:asciiTheme="majorHAnsi" w:hAnsiTheme="majorHAnsi"/>
                                <w:b/>
                                <w:sz w:val="22"/>
                              </w:rPr>
                            </w:pPr>
                            <w:r w:rsidRPr="007B0862">
                              <w:rPr>
                                <w:rFonts w:asciiTheme="majorHAnsi" w:hAnsiTheme="majorHAnsi"/>
                                <w:b/>
                                <w:sz w:val="22"/>
                              </w:rPr>
                              <w:t>Check</w:t>
                            </w:r>
                          </w:p>
                          <w:p w14:paraId="78E79D72" w14:textId="77777777" w:rsidR="00444721" w:rsidRPr="007B0862" w:rsidRDefault="00444721" w:rsidP="00B61D64">
                            <w:pPr>
                              <w:numPr>
                                <w:ilvl w:val="0"/>
                                <w:numId w:val="21"/>
                              </w:numPr>
                              <w:ind w:left="180" w:hanging="180"/>
                              <w:rPr>
                                <w:rFonts w:asciiTheme="majorHAnsi" w:hAnsiTheme="majorHAnsi" w:cs="Frutiger 45 Light"/>
                                <w:color w:val="000000"/>
                                <w:sz w:val="22"/>
                                <w:szCs w:val="22"/>
                              </w:rPr>
                            </w:pPr>
                            <w:r w:rsidRPr="007B0862">
                              <w:rPr>
                                <w:rFonts w:asciiTheme="majorHAnsi" w:hAnsiTheme="majorHAnsi" w:cs="Frutiger 45 Light"/>
                                <w:color w:val="000000"/>
                                <w:sz w:val="22"/>
                                <w:szCs w:val="22"/>
                              </w:rPr>
                              <w:t>Mentors systematically monitor alterable predictors o</w:t>
                            </w:r>
                            <w:r>
                              <w:rPr>
                                <w:rFonts w:asciiTheme="majorHAnsi" w:hAnsiTheme="majorHAnsi" w:cs="Frutiger 45 Light"/>
                                <w:color w:val="000000"/>
                                <w:sz w:val="22"/>
                                <w:szCs w:val="22"/>
                              </w:rPr>
                              <w:t xml:space="preserve">f school completion: attendance, </w:t>
                            </w:r>
                            <w:r w:rsidRPr="007B0862">
                              <w:rPr>
                                <w:rFonts w:asciiTheme="majorHAnsi" w:hAnsiTheme="majorHAnsi" w:cs="Frutiger 45 Light"/>
                                <w:color w:val="000000"/>
                                <w:sz w:val="22"/>
                                <w:szCs w:val="22"/>
                              </w:rPr>
                              <w:t>academic performance</w:t>
                            </w:r>
                            <w:r>
                              <w:rPr>
                                <w:rFonts w:asciiTheme="majorHAnsi" w:hAnsiTheme="majorHAnsi" w:cs="Frutiger 45 Light"/>
                                <w:color w:val="000000"/>
                                <w:sz w:val="22"/>
                                <w:szCs w:val="22"/>
                              </w:rPr>
                              <w:t>,</w:t>
                            </w:r>
                            <w:r w:rsidRPr="007B0862">
                              <w:rPr>
                                <w:rFonts w:asciiTheme="majorHAnsi" w:hAnsiTheme="majorHAnsi" w:cs="Frutiger 45 Light"/>
                                <w:color w:val="000000"/>
                                <w:sz w:val="22"/>
                                <w:szCs w:val="22"/>
                              </w:rPr>
                              <w:t xml:space="preserve"> </w:t>
                            </w:r>
                            <w:r>
                              <w:rPr>
                                <w:rFonts w:asciiTheme="majorHAnsi" w:hAnsiTheme="majorHAnsi" w:cs="Frutiger 45 Light"/>
                                <w:color w:val="000000"/>
                                <w:sz w:val="22"/>
                                <w:szCs w:val="22"/>
                              </w:rPr>
                              <w:t>and behavior</w:t>
                            </w:r>
                          </w:p>
                          <w:p w14:paraId="68901FAA" w14:textId="77777777" w:rsidR="00444721" w:rsidRDefault="00444721" w:rsidP="00B61D64">
                            <w:pPr>
                              <w:rPr>
                                <w:rFonts w:asciiTheme="majorHAnsi" w:hAnsiTheme="majorHAnsi" w:cs="Frutiger 45 Light"/>
                                <w:color w:val="000000"/>
                                <w:sz w:val="22"/>
                                <w:szCs w:val="22"/>
                              </w:rPr>
                            </w:pPr>
                          </w:p>
                          <w:p w14:paraId="7C1BA355" w14:textId="77777777" w:rsidR="00444721" w:rsidRPr="007B0862" w:rsidRDefault="00444721" w:rsidP="00B61D64">
                            <w:pPr>
                              <w:rPr>
                                <w:rFonts w:asciiTheme="majorHAnsi" w:hAnsiTheme="majorHAnsi" w:cs="Frutiger 45 Light"/>
                                <w:b/>
                                <w:color w:val="000000"/>
                                <w:sz w:val="22"/>
                                <w:szCs w:val="22"/>
                              </w:rPr>
                            </w:pPr>
                            <w:r w:rsidRPr="007B0862">
                              <w:rPr>
                                <w:rFonts w:asciiTheme="majorHAnsi" w:hAnsiTheme="majorHAnsi" w:cs="Frutiger 45 Light"/>
                                <w:b/>
                                <w:color w:val="000000"/>
                                <w:sz w:val="22"/>
                                <w:szCs w:val="22"/>
                              </w:rPr>
                              <w:t>Connect</w:t>
                            </w:r>
                          </w:p>
                          <w:p w14:paraId="4B55E745" w14:textId="77777777" w:rsidR="00444721" w:rsidRDefault="00444721" w:rsidP="00B61D64">
                            <w:pPr>
                              <w:rPr>
                                <w:rFonts w:asciiTheme="majorHAnsi" w:hAnsiTheme="majorHAnsi"/>
                                <w:sz w:val="22"/>
                              </w:rPr>
                            </w:pPr>
                            <w:r>
                              <w:rPr>
                                <w:rFonts w:asciiTheme="majorHAnsi" w:hAnsiTheme="majorHAnsi"/>
                                <w:sz w:val="22"/>
                              </w:rPr>
                              <w:t xml:space="preserve">Mentors: </w:t>
                            </w:r>
                          </w:p>
                          <w:p w14:paraId="3996116B" w14:textId="77777777" w:rsidR="00444721" w:rsidRDefault="00444721" w:rsidP="00B61D64">
                            <w:pPr>
                              <w:numPr>
                                <w:ilvl w:val="0"/>
                                <w:numId w:val="22"/>
                              </w:numPr>
                              <w:ind w:left="180" w:hanging="180"/>
                              <w:rPr>
                                <w:rFonts w:asciiTheme="majorHAnsi" w:hAnsiTheme="majorHAnsi"/>
                                <w:sz w:val="22"/>
                              </w:rPr>
                            </w:pPr>
                            <w:r>
                              <w:rPr>
                                <w:rFonts w:asciiTheme="majorHAnsi" w:hAnsiTheme="majorHAnsi"/>
                                <w:sz w:val="22"/>
                              </w:rPr>
                              <w:t>Build relationships with students and families</w:t>
                            </w:r>
                          </w:p>
                          <w:p w14:paraId="4D26F70F" w14:textId="77777777" w:rsidR="00444721" w:rsidRPr="007B0862" w:rsidRDefault="00444721" w:rsidP="00B61D64">
                            <w:pPr>
                              <w:numPr>
                                <w:ilvl w:val="0"/>
                                <w:numId w:val="22"/>
                              </w:numPr>
                              <w:ind w:left="180" w:hanging="180"/>
                              <w:rPr>
                                <w:rFonts w:asciiTheme="majorHAnsi" w:hAnsiTheme="majorHAnsi"/>
                                <w:sz w:val="22"/>
                              </w:rPr>
                            </w:pPr>
                            <w:r>
                              <w:rPr>
                                <w:rFonts w:asciiTheme="majorHAnsi" w:hAnsiTheme="majorHAnsi"/>
                                <w:sz w:val="22"/>
                              </w:rPr>
                              <w:t>Problem solve with students</w:t>
                            </w:r>
                          </w:p>
                          <w:p w14:paraId="6AE0D556" w14:textId="77777777" w:rsidR="00444721" w:rsidRPr="007B0862" w:rsidRDefault="00444721" w:rsidP="00B61D64">
                            <w:pPr>
                              <w:numPr>
                                <w:ilvl w:val="0"/>
                                <w:numId w:val="22"/>
                              </w:numPr>
                              <w:ind w:left="180" w:hanging="180"/>
                              <w:rPr>
                                <w:rFonts w:asciiTheme="majorHAnsi" w:hAnsiTheme="majorHAnsi"/>
                                <w:sz w:val="22"/>
                              </w:rPr>
                            </w:pPr>
                            <w:r>
                              <w:rPr>
                                <w:rFonts w:asciiTheme="majorHAnsi" w:hAnsiTheme="majorHAnsi" w:cs="Frutiger 45 Light"/>
                                <w:color w:val="000000"/>
                                <w:sz w:val="22"/>
                                <w:szCs w:val="22"/>
                              </w:rPr>
                              <w:t xml:space="preserve">Use </w:t>
                            </w:r>
                            <w:r w:rsidRPr="007B0862">
                              <w:rPr>
                                <w:rFonts w:asciiTheme="majorHAnsi" w:hAnsiTheme="majorHAnsi" w:cs="Frutiger 45 Light"/>
                                <w:color w:val="000000"/>
                                <w:sz w:val="22"/>
                                <w:szCs w:val="22"/>
                              </w:rPr>
                              <w:t>“check” data to provide perso</w:t>
                            </w:r>
                            <w:r>
                              <w:rPr>
                                <w:rFonts w:asciiTheme="majorHAnsi" w:hAnsiTheme="majorHAnsi" w:cs="Frutiger 45 Light"/>
                                <w:color w:val="000000"/>
                                <w:sz w:val="22"/>
                                <w:szCs w:val="22"/>
                              </w:rPr>
                              <w:t xml:space="preserve">nalized and timely interventions </w:t>
                            </w:r>
                          </w:p>
                        </w:txbxContent>
                      </wps:txbx>
                      <wps:bodyPr rot="0" vert="horz" wrap="square" lIns="45720" tIns="91440" rIns="4572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863E1" id="Rectangle 4" o:spid="_x0000_s1031" style="position:absolute;margin-left:234pt;margin-top:18pt;width:89.5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" filled="f" fillcolor="#9bc1ff" strokecolor="black [3213]" strokeweight="1pt">
                <v:fill color2="#3f80cd" focus="100%" type="gradient">
                  <o:fill v:ext="view" type="gradientUnscaled"/>
                </v:fill>
                <v:shadow color="black" opacity="22938f" offset="0"/>
                <v:textbox inset="3.6pt,7.2pt,3.6pt,7.2pt">
                  <w:txbxContent>
                    <w:p w14:paraId="14419CCF" w14:textId="77777777" w:rsidR="00444721" w:rsidRPr="007B0862" w:rsidRDefault="00444721" w:rsidP="00B61D64">
                      <w:pPr>
                        <w:jc w:val="center"/>
                        <w:rPr>
                          <w:rFonts w:asciiTheme="majorHAnsi" w:hAnsiTheme="majorHAnsi"/>
                          <w:b/>
                          <w:sz w:val="26"/>
                        </w:rPr>
                      </w:pPr>
                      <w:r w:rsidRPr="007B0862">
                        <w:rPr>
                          <w:rFonts w:asciiTheme="majorHAnsi" w:hAnsiTheme="majorHAnsi"/>
                          <w:b/>
                          <w:sz w:val="26"/>
                        </w:rPr>
                        <w:t>Intervention</w:t>
                      </w:r>
                    </w:p>
                    <w:p w14:paraId="3429716A" w14:textId="77777777" w:rsidR="00444721" w:rsidRDefault="00444721" w:rsidP="00B61D64">
                      <w:pPr>
                        <w:rPr>
                          <w:rFonts w:asciiTheme="majorHAnsi" w:hAnsiTheme="majorHAnsi"/>
                          <w:b/>
                          <w:sz w:val="26"/>
                        </w:rPr>
                      </w:pPr>
                    </w:p>
                    <w:p w14:paraId="34F0BC89" w14:textId="77777777" w:rsidR="00444721" w:rsidRDefault="00444721" w:rsidP="00B61D64">
                      <w:pPr>
                        <w:rPr>
                          <w:rFonts w:asciiTheme="majorHAnsi" w:hAnsiTheme="majorHAnsi"/>
                          <w:b/>
                          <w:sz w:val="26"/>
                        </w:rPr>
                      </w:pPr>
                    </w:p>
                    <w:p w14:paraId="127DA31F" w14:textId="77777777" w:rsidR="00444721" w:rsidRPr="007B0862" w:rsidRDefault="00444721" w:rsidP="00B61D64">
                      <w:pPr>
                        <w:rPr>
                          <w:rFonts w:asciiTheme="majorHAnsi" w:hAnsiTheme="majorHAnsi"/>
                          <w:b/>
                          <w:sz w:val="22"/>
                        </w:rPr>
                      </w:pPr>
                      <w:r w:rsidRPr="007B0862">
                        <w:rPr>
                          <w:rFonts w:asciiTheme="majorHAnsi" w:hAnsiTheme="majorHAnsi"/>
                          <w:b/>
                          <w:sz w:val="22"/>
                        </w:rPr>
                        <w:t>Check</w:t>
                      </w:r>
                    </w:p>
                    <w:p w14:paraId="78E79D72" w14:textId="77777777" w:rsidR="00444721" w:rsidRPr="007B0862" w:rsidRDefault="00444721" w:rsidP="00B61D64">
                      <w:pPr>
                        <w:numPr>
                          <w:ilvl w:val="0"/>
                          <w:numId w:val="21"/>
                        </w:numPr>
                        <w:ind w:left="180" w:hanging="180"/>
                        <w:rPr>
                          <w:rFonts w:asciiTheme="majorHAnsi" w:hAnsiTheme="majorHAnsi" w:cs="Frutiger 45 Light"/>
                          <w:color w:val="000000"/>
                          <w:sz w:val="22"/>
                          <w:szCs w:val="22"/>
                        </w:rPr>
                      </w:pPr>
                      <w:r w:rsidRPr="007B0862">
                        <w:rPr>
                          <w:rFonts w:asciiTheme="majorHAnsi" w:hAnsiTheme="majorHAnsi" w:cs="Frutiger 45 Light"/>
                          <w:color w:val="000000"/>
                          <w:sz w:val="22"/>
                          <w:szCs w:val="22"/>
                        </w:rPr>
                        <w:t>Mentors systematically monitor alterable predictors o</w:t>
                      </w:r>
                      <w:r>
                        <w:rPr>
                          <w:rFonts w:asciiTheme="majorHAnsi" w:hAnsiTheme="majorHAnsi" w:cs="Frutiger 45 Light"/>
                          <w:color w:val="000000"/>
                          <w:sz w:val="22"/>
                          <w:szCs w:val="22"/>
                        </w:rPr>
                        <w:t xml:space="preserve">f school completion: attendance, </w:t>
                      </w:r>
                      <w:r w:rsidRPr="007B0862">
                        <w:rPr>
                          <w:rFonts w:asciiTheme="majorHAnsi" w:hAnsiTheme="majorHAnsi" w:cs="Frutiger 45 Light"/>
                          <w:color w:val="000000"/>
                          <w:sz w:val="22"/>
                          <w:szCs w:val="22"/>
                        </w:rPr>
                        <w:t>academic performance</w:t>
                      </w:r>
                      <w:r>
                        <w:rPr>
                          <w:rFonts w:asciiTheme="majorHAnsi" w:hAnsiTheme="majorHAnsi" w:cs="Frutiger 45 Light"/>
                          <w:color w:val="000000"/>
                          <w:sz w:val="22"/>
                          <w:szCs w:val="22"/>
                        </w:rPr>
                        <w:t>,</w:t>
                      </w:r>
                      <w:r w:rsidRPr="007B0862">
                        <w:rPr>
                          <w:rFonts w:asciiTheme="majorHAnsi" w:hAnsiTheme="majorHAnsi" w:cs="Frutiger 45 Light"/>
                          <w:color w:val="000000"/>
                          <w:sz w:val="22"/>
                          <w:szCs w:val="22"/>
                        </w:rPr>
                        <w:t xml:space="preserve"> </w:t>
                      </w:r>
                      <w:r>
                        <w:rPr>
                          <w:rFonts w:asciiTheme="majorHAnsi" w:hAnsiTheme="majorHAnsi" w:cs="Frutiger 45 Light"/>
                          <w:color w:val="000000"/>
                          <w:sz w:val="22"/>
                          <w:szCs w:val="22"/>
                        </w:rPr>
                        <w:t>and behavior</w:t>
                      </w:r>
                    </w:p>
                    <w:p w14:paraId="68901FAA" w14:textId="77777777" w:rsidR="00444721" w:rsidRDefault="00444721" w:rsidP="00B61D64">
                      <w:pPr>
                        <w:rPr>
                          <w:rFonts w:asciiTheme="majorHAnsi" w:hAnsiTheme="majorHAnsi" w:cs="Frutiger 45 Light"/>
                          <w:color w:val="000000"/>
                          <w:sz w:val="22"/>
                          <w:szCs w:val="22"/>
                        </w:rPr>
                      </w:pPr>
                    </w:p>
                    <w:p w14:paraId="7C1BA355" w14:textId="77777777" w:rsidR="00444721" w:rsidRPr="007B0862" w:rsidRDefault="00444721" w:rsidP="00B61D64">
                      <w:pPr>
                        <w:rPr>
                          <w:rFonts w:asciiTheme="majorHAnsi" w:hAnsiTheme="majorHAnsi" w:cs="Frutiger 45 Light"/>
                          <w:b/>
                          <w:color w:val="000000"/>
                          <w:sz w:val="22"/>
                          <w:szCs w:val="22"/>
                        </w:rPr>
                      </w:pPr>
                      <w:r w:rsidRPr="007B0862">
                        <w:rPr>
                          <w:rFonts w:asciiTheme="majorHAnsi" w:hAnsiTheme="majorHAnsi" w:cs="Frutiger 45 Light"/>
                          <w:b/>
                          <w:color w:val="000000"/>
                          <w:sz w:val="22"/>
                          <w:szCs w:val="22"/>
                        </w:rPr>
                        <w:t>Connect</w:t>
                      </w:r>
                    </w:p>
                    <w:p w14:paraId="4B55E745" w14:textId="77777777" w:rsidR="00444721" w:rsidRDefault="00444721" w:rsidP="00B61D64">
                      <w:pPr>
                        <w:rPr>
                          <w:rFonts w:asciiTheme="majorHAnsi" w:hAnsiTheme="majorHAnsi"/>
                          <w:sz w:val="22"/>
                        </w:rPr>
                      </w:pPr>
                      <w:r>
                        <w:rPr>
                          <w:rFonts w:asciiTheme="majorHAnsi" w:hAnsiTheme="majorHAnsi"/>
                          <w:sz w:val="22"/>
                        </w:rPr>
                        <w:t xml:space="preserve">Mentors: </w:t>
                      </w:r>
                    </w:p>
                    <w:p w14:paraId="3996116B" w14:textId="77777777" w:rsidR="00444721" w:rsidRDefault="00444721" w:rsidP="00B61D64">
                      <w:pPr>
                        <w:numPr>
                          <w:ilvl w:val="0"/>
                          <w:numId w:val="22"/>
                        </w:numPr>
                        <w:ind w:left="180" w:hanging="180"/>
                        <w:rPr>
                          <w:rFonts w:asciiTheme="majorHAnsi" w:hAnsiTheme="majorHAnsi"/>
                          <w:sz w:val="22"/>
                        </w:rPr>
                      </w:pPr>
                      <w:r>
                        <w:rPr>
                          <w:rFonts w:asciiTheme="majorHAnsi" w:hAnsiTheme="majorHAnsi"/>
                          <w:sz w:val="22"/>
                        </w:rPr>
                        <w:t>Build relationships with students and families</w:t>
                      </w:r>
                    </w:p>
                    <w:p w14:paraId="4D26F70F" w14:textId="77777777" w:rsidR="00444721" w:rsidRPr="007B0862" w:rsidRDefault="00444721" w:rsidP="00B61D64">
                      <w:pPr>
                        <w:numPr>
                          <w:ilvl w:val="0"/>
                          <w:numId w:val="22"/>
                        </w:numPr>
                        <w:ind w:left="180" w:hanging="180"/>
                        <w:rPr>
                          <w:rFonts w:asciiTheme="majorHAnsi" w:hAnsiTheme="majorHAnsi"/>
                          <w:sz w:val="22"/>
                        </w:rPr>
                      </w:pPr>
                      <w:r>
                        <w:rPr>
                          <w:rFonts w:asciiTheme="majorHAnsi" w:hAnsiTheme="majorHAnsi"/>
                          <w:sz w:val="22"/>
                        </w:rPr>
                        <w:t>Problem solve with students</w:t>
                      </w:r>
                    </w:p>
                    <w:p w14:paraId="6AE0D556" w14:textId="77777777" w:rsidR="00444721" w:rsidRPr="007B0862" w:rsidRDefault="00444721" w:rsidP="00B61D64">
                      <w:pPr>
                        <w:numPr>
                          <w:ilvl w:val="0"/>
                          <w:numId w:val="22"/>
                        </w:numPr>
                        <w:ind w:left="180" w:hanging="180"/>
                        <w:rPr>
                          <w:rFonts w:asciiTheme="majorHAnsi" w:hAnsiTheme="majorHAnsi"/>
                          <w:sz w:val="22"/>
                        </w:rPr>
                      </w:pPr>
                      <w:r>
                        <w:rPr>
                          <w:rFonts w:asciiTheme="majorHAnsi" w:hAnsiTheme="majorHAnsi" w:cs="Frutiger 45 Light"/>
                          <w:color w:val="000000"/>
                          <w:sz w:val="22"/>
                          <w:szCs w:val="22"/>
                        </w:rPr>
                        <w:t xml:space="preserve">Use </w:t>
                      </w:r>
                      <w:r w:rsidRPr="007B0862">
                        <w:rPr>
                          <w:rFonts w:asciiTheme="majorHAnsi" w:hAnsiTheme="majorHAnsi" w:cs="Frutiger 45 Light"/>
                          <w:color w:val="000000"/>
                          <w:sz w:val="22"/>
                          <w:szCs w:val="22"/>
                        </w:rPr>
                        <w:t>“check” data to provide perso</w:t>
                      </w:r>
                      <w:r>
                        <w:rPr>
                          <w:rFonts w:asciiTheme="majorHAnsi" w:hAnsiTheme="majorHAnsi" w:cs="Frutiger 45 Light"/>
                          <w:color w:val="000000"/>
                          <w:sz w:val="22"/>
                          <w:szCs w:val="22"/>
                        </w:rPr>
                        <w:t xml:space="preserve">nalized and timely interventions </w:t>
                      </w:r>
                    </w:p>
                  </w:txbxContent>
                </v:textbox>
                <w10:wrap type="tight"/>
              </v:rect>
            </w:pict>
          </mc:Fallback>
        </mc:AlternateContent>
      </w:r>
      <w:r w:rsidRPr="00444721">
        <w:rPr>
          <w:rFonts w:ascii="Times New Roman" w:hAnsi="Times New Roman" w:cs="Times New Roman"/>
          <w:noProof/>
        </w:rPr>
        <mc:AlternateContent>
          <mc:Choice Requires="wps">
            <w:drawing>
              <wp:anchor distT="0" distB="0" distL="114300" distR="301752" simplePos="0" relativeHeight="251659264" behindDoc="0" locked="0" layoutInCell="1" allowOverlap="1" wp14:anchorId="6FEB40EE" wp14:editId="2F26E7BE">
                <wp:simplePos x="0" y="0"/>
                <wp:positionH relativeFrom="column">
                  <wp:posOffset>1841500</wp:posOffset>
                </wp:positionH>
                <wp:positionV relativeFrom="paragraph">
                  <wp:posOffset>228600</wp:posOffset>
                </wp:positionV>
                <wp:extent cx="1130300" cy="5251450"/>
                <wp:effectExtent l="0" t="0" r="12700" b="19050"/>
                <wp:wrapTight wrapText="bothSides">
                  <wp:wrapPolygon edited="0">
                    <wp:start x="-182" y="0"/>
                    <wp:lineTo x="-182" y="21561"/>
                    <wp:lineTo x="21782" y="21561"/>
                    <wp:lineTo x="21782" y="0"/>
                    <wp:lineTo x="-182" y="0"/>
                  </wp:wrapPolygon>
                </wp:wrapTight>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525145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4E652ABE" w14:textId="77777777" w:rsidR="00444721" w:rsidRDefault="00444721" w:rsidP="00B61D64">
                            <w:pPr>
                              <w:jc w:val="center"/>
                              <w:rPr>
                                <w:rFonts w:asciiTheme="majorHAnsi" w:hAnsiTheme="majorHAnsi"/>
                                <w:b/>
                                <w:sz w:val="26"/>
                              </w:rPr>
                            </w:pPr>
                            <w:r w:rsidRPr="00AA09AA">
                              <w:rPr>
                                <w:rFonts w:asciiTheme="majorHAnsi" w:hAnsiTheme="majorHAnsi"/>
                                <w:b/>
                                <w:sz w:val="26"/>
                              </w:rPr>
                              <w:t>Core Elements</w:t>
                            </w:r>
                          </w:p>
                          <w:p w14:paraId="1A25A773" w14:textId="77777777" w:rsidR="00444721" w:rsidRDefault="00444721" w:rsidP="00B61D64">
                            <w:pPr>
                              <w:jc w:val="center"/>
                              <w:rPr>
                                <w:rFonts w:asciiTheme="majorHAnsi" w:hAnsiTheme="majorHAnsi"/>
                                <w:b/>
                                <w:sz w:val="26"/>
                              </w:rPr>
                            </w:pPr>
                          </w:p>
                          <w:p w14:paraId="319593E3" w14:textId="77777777" w:rsidR="00444721" w:rsidRPr="00AA09AA" w:rsidRDefault="00444721" w:rsidP="00B61D64">
                            <w:pPr>
                              <w:jc w:val="center"/>
                              <w:rPr>
                                <w:rFonts w:asciiTheme="majorHAnsi" w:hAnsiTheme="majorHAnsi"/>
                                <w:b/>
                                <w:sz w:val="26"/>
                              </w:rPr>
                            </w:pPr>
                          </w:p>
                          <w:p w14:paraId="52572C47" w14:textId="77777777" w:rsidR="00444721" w:rsidRPr="009922C8" w:rsidRDefault="00444721" w:rsidP="00B61D64">
                            <w:pPr>
                              <w:rPr>
                                <w:rFonts w:asciiTheme="majorHAnsi" w:hAnsiTheme="majorHAnsi"/>
                                <w:b/>
                                <w:sz w:val="22"/>
                              </w:rPr>
                            </w:pPr>
                            <w:r w:rsidRPr="009922C8">
                              <w:rPr>
                                <w:rFonts w:asciiTheme="majorHAnsi" w:hAnsiTheme="majorHAnsi"/>
                                <w:b/>
                                <w:sz w:val="22"/>
                              </w:rPr>
                              <w:t>Relationships</w:t>
                            </w:r>
                          </w:p>
                          <w:p w14:paraId="754A7E33" w14:textId="77777777" w:rsidR="00444721" w:rsidRPr="005362CA" w:rsidRDefault="00444721" w:rsidP="00B61D64">
                            <w:pPr>
                              <w:pStyle w:val="ListParagraph"/>
                              <w:numPr>
                                <w:ilvl w:val="0"/>
                                <w:numId w:val="25"/>
                              </w:numPr>
                              <w:ind w:left="180" w:hanging="180"/>
                              <w:rPr>
                                <w:rFonts w:asciiTheme="majorHAnsi" w:hAnsiTheme="majorHAnsi"/>
                                <w:sz w:val="22"/>
                              </w:rPr>
                            </w:pPr>
                            <w:r w:rsidRPr="005362CA">
                              <w:rPr>
                                <w:rFonts w:asciiTheme="majorHAnsi" w:hAnsiTheme="majorHAnsi"/>
                                <w:sz w:val="22"/>
                              </w:rPr>
                              <w:t>Focus on Alterable Indicators of Disengagement</w:t>
                            </w:r>
                          </w:p>
                          <w:p w14:paraId="45D865A2" w14:textId="77777777" w:rsidR="00444721" w:rsidRPr="005362CA" w:rsidRDefault="00444721" w:rsidP="00B61D64">
                            <w:pPr>
                              <w:pStyle w:val="ListParagraph"/>
                              <w:numPr>
                                <w:ilvl w:val="0"/>
                                <w:numId w:val="25"/>
                              </w:numPr>
                              <w:ind w:left="180" w:hanging="180"/>
                              <w:rPr>
                                <w:rFonts w:asciiTheme="majorHAnsi" w:hAnsiTheme="majorHAnsi"/>
                                <w:sz w:val="22"/>
                              </w:rPr>
                            </w:pPr>
                            <w:r w:rsidRPr="005362CA">
                              <w:rPr>
                                <w:rFonts w:asciiTheme="majorHAnsi" w:hAnsiTheme="majorHAnsi"/>
                                <w:sz w:val="22"/>
                              </w:rPr>
                              <w:t>Personalized Data-Based Intervention</w:t>
                            </w:r>
                          </w:p>
                          <w:p w14:paraId="19BFE27A" w14:textId="77777777" w:rsidR="00444721" w:rsidRPr="005362CA" w:rsidRDefault="00444721" w:rsidP="00B61D64">
                            <w:pPr>
                              <w:pStyle w:val="ListParagraph"/>
                              <w:numPr>
                                <w:ilvl w:val="0"/>
                                <w:numId w:val="25"/>
                              </w:numPr>
                              <w:ind w:left="180" w:hanging="180"/>
                              <w:rPr>
                                <w:rFonts w:asciiTheme="majorHAnsi" w:hAnsiTheme="majorHAnsi"/>
                                <w:sz w:val="22"/>
                              </w:rPr>
                            </w:pPr>
                            <w:r w:rsidRPr="005362CA">
                              <w:rPr>
                                <w:rFonts w:asciiTheme="majorHAnsi" w:hAnsiTheme="majorHAnsi"/>
                                <w:sz w:val="22"/>
                              </w:rPr>
                              <w:t>Long Term Commitment</w:t>
                            </w:r>
                          </w:p>
                          <w:p w14:paraId="71602800" w14:textId="77777777" w:rsidR="00444721" w:rsidRPr="005362CA" w:rsidRDefault="00444721" w:rsidP="00B61D64">
                            <w:pPr>
                              <w:pStyle w:val="ListParagraph"/>
                              <w:numPr>
                                <w:ilvl w:val="0"/>
                                <w:numId w:val="25"/>
                              </w:numPr>
                              <w:ind w:left="180" w:hanging="180"/>
                              <w:rPr>
                                <w:rFonts w:asciiTheme="majorHAnsi" w:hAnsiTheme="majorHAnsi"/>
                                <w:sz w:val="22"/>
                              </w:rPr>
                            </w:pPr>
                            <w:r w:rsidRPr="005362CA">
                              <w:rPr>
                                <w:rFonts w:asciiTheme="majorHAnsi" w:hAnsiTheme="majorHAnsi"/>
                                <w:sz w:val="22"/>
                              </w:rPr>
                              <w:t>Participation and Affiliation with School</w:t>
                            </w:r>
                          </w:p>
                          <w:p w14:paraId="10EB855C" w14:textId="77777777" w:rsidR="00444721" w:rsidRPr="00AA09AA" w:rsidRDefault="00444721" w:rsidP="00B61D64">
                            <w:pPr>
                              <w:ind w:left="270"/>
                              <w:rPr>
                                <w:rFonts w:asciiTheme="majorHAnsi" w:hAnsiTheme="majorHAnsi"/>
                                <w:sz w:val="22"/>
                              </w:rPr>
                            </w:pPr>
                          </w:p>
                          <w:p w14:paraId="3667C98D" w14:textId="77777777" w:rsidR="00444721" w:rsidRPr="009922C8" w:rsidRDefault="00444721" w:rsidP="00B61D64">
                            <w:pPr>
                              <w:rPr>
                                <w:rFonts w:asciiTheme="majorHAnsi" w:hAnsiTheme="majorHAnsi"/>
                                <w:b/>
                                <w:sz w:val="22"/>
                              </w:rPr>
                            </w:pPr>
                            <w:r w:rsidRPr="009922C8">
                              <w:rPr>
                                <w:rFonts w:asciiTheme="majorHAnsi" w:hAnsiTheme="majorHAnsi"/>
                                <w:b/>
                                <w:sz w:val="22"/>
                              </w:rPr>
                              <w:t>Problem Solving and Capacity Building</w:t>
                            </w:r>
                          </w:p>
                          <w:p w14:paraId="46AC09BA" w14:textId="77777777" w:rsidR="00444721" w:rsidRPr="00AA09AA" w:rsidRDefault="00444721" w:rsidP="00B61D64">
                            <w:pPr>
                              <w:ind w:left="270"/>
                              <w:rPr>
                                <w:rFonts w:asciiTheme="majorHAnsi" w:hAnsiTheme="majorHAnsi"/>
                                <w:sz w:val="22"/>
                              </w:rPr>
                            </w:pPr>
                          </w:p>
                          <w:p w14:paraId="50FE06CD" w14:textId="77777777" w:rsidR="00444721" w:rsidRPr="009922C8" w:rsidRDefault="00444721" w:rsidP="00B61D64">
                            <w:pPr>
                              <w:rPr>
                                <w:rFonts w:asciiTheme="majorHAnsi" w:hAnsiTheme="majorHAnsi"/>
                                <w:b/>
                                <w:sz w:val="22"/>
                              </w:rPr>
                            </w:pPr>
                            <w:r w:rsidRPr="009922C8">
                              <w:rPr>
                                <w:rFonts w:asciiTheme="majorHAnsi" w:hAnsiTheme="majorHAnsi"/>
                                <w:b/>
                                <w:sz w:val="22"/>
                              </w:rPr>
                              <w:t>Persistence-Plus</w:t>
                            </w:r>
                          </w:p>
                          <w:p w14:paraId="3C57C555" w14:textId="77777777" w:rsidR="00444721" w:rsidRPr="00AA09AA" w:rsidRDefault="00444721" w:rsidP="00B61D64">
                            <w:pPr>
                              <w:rPr>
                                <w:rFonts w:asciiTheme="majorHAnsi" w:hAnsiTheme="majorHAnsi"/>
                                <w:sz w:val="22"/>
                              </w:rPr>
                            </w:pPr>
                          </w:p>
                        </w:txbxContent>
                      </wps:txbx>
                      <wps:bodyPr rot="0" vert="horz" wrap="square" lIns="45720" tIns="91440" rIns="4572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B40EE" id="Rectangle 3" o:spid="_x0000_s1032" style="position:absolute;margin-left:145pt;margin-top:18pt;width:89pt;height:413.5pt;z-index:251659264;visibility:visible;mso-wrap-style:square;mso-width-percent:0;mso-height-percent:0;mso-wrap-distance-left:9pt;mso-wrap-distance-top:0;mso-wrap-distance-right:23.7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" filled="f" fillcolor="#9bc1ff" strokecolor="black [3213]" strokeweight="1pt">
                <v:fill color2="#3f80cd" focus="100%" type="gradient">
                  <o:fill v:ext="view" type="gradientUnscaled"/>
                </v:fill>
                <v:shadow color="black" opacity="22938f" offset="0"/>
                <v:textbox inset="3.6pt,7.2pt,3.6pt,7.2pt">
                  <w:txbxContent>
                    <w:p w14:paraId="4E652ABE" w14:textId="77777777" w:rsidR="00444721" w:rsidRDefault="00444721" w:rsidP="00B61D64">
                      <w:pPr>
                        <w:jc w:val="center"/>
                        <w:rPr>
                          <w:rFonts w:asciiTheme="majorHAnsi" w:hAnsiTheme="majorHAnsi"/>
                          <w:b/>
                          <w:sz w:val="26"/>
                        </w:rPr>
                      </w:pPr>
                      <w:r w:rsidRPr="00AA09AA">
                        <w:rPr>
                          <w:rFonts w:asciiTheme="majorHAnsi" w:hAnsiTheme="majorHAnsi"/>
                          <w:b/>
                          <w:sz w:val="26"/>
                        </w:rPr>
                        <w:t>Core Elements</w:t>
                      </w:r>
                    </w:p>
                    <w:p w14:paraId="1A25A773" w14:textId="77777777" w:rsidR="00444721" w:rsidRDefault="00444721" w:rsidP="00B61D64">
                      <w:pPr>
                        <w:jc w:val="center"/>
                        <w:rPr>
                          <w:rFonts w:asciiTheme="majorHAnsi" w:hAnsiTheme="majorHAnsi"/>
                          <w:b/>
                          <w:sz w:val="26"/>
                        </w:rPr>
                      </w:pPr>
                    </w:p>
                    <w:p w14:paraId="319593E3" w14:textId="77777777" w:rsidR="00444721" w:rsidRPr="00AA09AA" w:rsidRDefault="00444721" w:rsidP="00B61D64">
                      <w:pPr>
                        <w:jc w:val="center"/>
                        <w:rPr>
                          <w:rFonts w:asciiTheme="majorHAnsi" w:hAnsiTheme="majorHAnsi"/>
                          <w:b/>
                          <w:sz w:val="26"/>
                        </w:rPr>
                      </w:pPr>
                    </w:p>
                    <w:p w14:paraId="52572C47" w14:textId="77777777" w:rsidR="00444721" w:rsidRPr="009922C8" w:rsidRDefault="00444721" w:rsidP="00B61D64">
                      <w:pPr>
                        <w:rPr>
                          <w:rFonts w:asciiTheme="majorHAnsi" w:hAnsiTheme="majorHAnsi"/>
                          <w:b/>
                          <w:sz w:val="22"/>
                        </w:rPr>
                      </w:pPr>
                      <w:r w:rsidRPr="009922C8">
                        <w:rPr>
                          <w:rFonts w:asciiTheme="majorHAnsi" w:hAnsiTheme="majorHAnsi"/>
                          <w:b/>
                          <w:sz w:val="22"/>
                        </w:rPr>
                        <w:t>Relationships</w:t>
                      </w:r>
                    </w:p>
                    <w:p w14:paraId="754A7E33" w14:textId="77777777" w:rsidR="00444721" w:rsidRPr="005362CA" w:rsidRDefault="00444721" w:rsidP="00B61D64">
                      <w:pPr>
                        <w:pStyle w:val="ListParagraph"/>
                        <w:numPr>
                          <w:ilvl w:val="0"/>
                          <w:numId w:val="25"/>
                        </w:numPr>
                        <w:ind w:left="180" w:hanging="180"/>
                        <w:rPr>
                          <w:rFonts w:asciiTheme="majorHAnsi" w:hAnsiTheme="majorHAnsi"/>
                          <w:sz w:val="22"/>
                        </w:rPr>
                      </w:pPr>
                      <w:r w:rsidRPr="005362CA">
                        <w:rPr>
                          <w:rFonts w:asciiTheme="majorHAnsi" w:hAnsiTheme="majorHAnsi"/>
                          <w:sz w:val="22"/>
                        </w:rPr>
                        <w:t>Focus on Alterable Indicators of Disengagement</w:t>
                      </w:r>
                    </w:p>
                    <w:p w14:paraId="45D865A2" w14:textId="77777777" w:rsidR="00444721" w:rsidRPr="005362CA" w:rsidRDefault="00444721" w:rsidP="00B61D64">
                      <w:pPr>
                        <w:pStyle w:val="ListParagraph"/>
                        <w:numPr>
                          <w:ilvl w:val="0"/>
                          <w:numId w:val="25"/>
                        </w:numPr>
                        <w:ind w:left="180" w:hanging="180"/>
                        <w:rPr>
                          <w:rFonts w:asciiTheme="majorHAnsi" w:hAnsiTheme="majorHAnsi"/>
                          <w:sz w:val="22"/>
                        </w:rPr>
                      </w:pPr>
                      <w:r w:rsidRPr="005362CA">
                        <w:rPr>
                          <w:rFonts w:asciiTheme="majorHAnsi" w:hAnsiTheme="majorHAnsi"/>
                          <w:sz w:val="22"/>
                        </w:rPr>
                        <w:t>Personalized Data-Based Intervention</w:t>
                      </w:r>
                    </w:p>
                    <w:p w14:paraId="19BFE27A" w14:textId="77777777" w:rsidR="00444721" w:rsidRPr="005362CA" w:rsidRDefault="00444721" w:rsidP="00B61D64">
                      <w:pPr>
                        <w:pStyle w:val="ListParagraph"/>
                        <w:numPr>
                          <w:ilvl w:val="0"/>
                          <w:numId w:val="25"/>
                        </w:numPr>
                        <w:ind w:left="180" w:hanging="180"/>
                        <w:rPr>
                          <w:rFonts w:asciiTheme="majorHAnsi" w:hAnsiTheme="majorHAnsi"/>
                          <w:sz w:val="22"/>
                        </w:rPr>
                      </w:pPr>
                      <w:r w:rsidRPr="005362CA">
                        <w:rPr>
                          <w:rFonts w:asciiTheme="majorHAnsi" w:hAnsiTheme="majorHAnsi"/>
                          <w:sz w:val="22"/>
                        </w:rPr>
                        <w:t>Long Term Commitment</w:t>
                      </w:r>
                    </w:p>
                    <w:p w14:paraId="71602800" w14:textId="77777777" w:rsidR="00444721" w:rsidRPr="005362CA" w:rsidRDefault="00444721" w:rsidP="00B61D64">
                      <w:pPr>
                        <w:pStyle w:val="ListParagraph"/>
                        <w:numPr>
                          <w:ilvl w:val="0"/>
                          <w:numId w:val="25"/>
                        </w:numPr>
                        <w:ind w:left="180" w:hanging="180"/>
                        <w:rPr>
                          <w:rFonts w:asciiTheme="majorHAnsi" w:hAnsiTheme="majorHAnsi"/>
                          <w:sz w:val="22"/>
                        </w:rPr>
                      </w:pPr>
                      <w:r w:rsidRPr="005362CA">
                        <w:rPr>
                          <w:rFonts w:asciiTheme="majorHAnsi" w:hAnsiTheme="majorHAnsi"/>
                          <w:sz w:val="22"/>
                        </w:rPr>
                        <w:t>Participation and Affiliation with School</w:t>
                      </w:r>
                    </w:p>
                    <w:p w14:paraId="10EB855C" w14:textId="77777777" w:rsidR="00444721" w:rsidRPr="00AA09AA" w:rsidRDefault="00444721" w:rsidP="00B61D64">
                      <w:pPr>
                        <w:ind w:left="270"/>
                        <w:rPr>
                          <w:rFonts w:asciiTheme="majorHAnsi" w:hAnsiTheme="majorHAnsi"/>
                          <w:sz w:val="22"/>
                        </w:rPr>
                      </w:pPr>
                    </w:p>
                    <w:p w14:paraId="3667C98D" w14:textId="77777777" w:rsidR="00444721" w:rsidRPr="009922C8" w:rsidRDefault="00444721" w:rsidP="00B61D64">
                      <w:pPr>
                        <w:rPr>
                          <w:rFonts w:asciiTheme="majorHAnsi" w:hAnsiTheme="majorHAnsi"/>
                          <w:b/>
                          <w:sz w:val="22"/>
                        </w:rPr>
                      </w:pPr>
                      <w:r w:rsidRPr="009922C8">
                        <w:rPr>
                          <w:rFonts w:asciiTheme="majorHAnsi" w:hAnsiTheme="majorHAnsi"/>
                          <w:b/>
                          <w:sz w:val="22"/>
                        </w:rPr>
                        <w:t>Problem Solving and Capacity Building</w:t>
                      </w:r>
                    </w:p>
                    <w:p w14:paraId="46AC09BA" w14:textId="77777777" w:rsidR="00444721" w:rsidRPr="00AA09AA" w:rsidRDefault="00444721" w:rsidP="00B61D64">
                      <w:pPr>
                        <w:ind w:left="270"/>
                        <w:rPr>
                          <w:rFonts w:asciiTheme="majorHAnsi" w:hAnsiTheme="majorHAnsi"/>
                          <w:sz w:val="22"/>
                        </w:rPr>
                      </w:pPr>
                    </w:p>
                    <w:p w14:paraId="50FE06CD" w14:textId="77777777" w:rsidR="00444721" w:rsidRPr="009922C8" w:rsidRDefault="00444721" w:rsidP="00B61D64">
                      <w:pPr>
                        <w:rPr>
                          <w:rFonts w:asciiTheme="majorHAnsi" w:hAnsiTheme="majorHAnsi"/>
                          <w:b/>
                          <w:sz w:val="22"/>
                        </w:rPr>
                      </w:pPr>
                      <w:r w:rsidRPr="009922C8">
                        <w:rPr>
                          <w:rFonts w:asciiTheme="majorHAnsi" w:hAnsiTheme="majorHAnsi"/>
                          <w:b/>
                          <w:sz w:val="22"/>
                        </w:rPr>
                        <w:t>Persistence-Plus</w:t>
                      </w:r>
                    </w:p>
                    <w:p w14:paraId="3C57C555" w14:textId="77777777" w:rsidR="00444721" w:rsidRPr="00AA09AA" w:rsidRDefault="00444721" w:rsidP="00B61D64">
                      <w:pPr>
                        <w:rPr>
                          <w:rFonts w:asciiTheme="majorHAnsi" w:hAnsiTheme="majorHAnsi"/>
                          <w:sz w:val="22"/>
                        </w:rPr>
                      </w:pPr>
                    </w:p>
                  </w:txbxContent>
                </v:textbox>
                <w10:wrap type="tight"/>
              </v:rect>
            </w:pict>
          </mc:Fallback>
        </mc:AlternateContent>
      </w:r>
      <w:r w:rsidRPr="00444721">
        <w:rPr>
          <w:rFonts w:ascii="Times New Roman" w:hAnsi="Times New Roman" w:cs="Times New Roman"/>
          <w:noProof/>
        </w:rPr>
        <w:drawing>
          <wp:anchor distT="0" distB="0" distL="114300" distR="114300" simplePos="0" relativeHeight="251677696" behindDoc="0" locked="0" layoutInCell="1" allowOverlap="0" wp14:anchorId="0295327A" wp14:editId="30BE2C9E">
            <wp:simplePos x="0" y="0"/>
            <wp:positionH relativeFrom="column">
              <wp:posOffset>2514600</wp:posOffset>
            </wp:positionH>
            <wp:positionV relativeFrom="paragraph">
              <wp:posOffset>-6282055</wp:posOffset>
            </wp:positionV>
            <wp:extent cx="685800" cy="589280"/>
            <wp:effectExtent l="25400" t="0" r="0" b="0"/>
            <wp:wrapNone/>
            <wp:docPr id="28" name="Picture 28" descr="C&am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mp;C logo"/>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85800" cy="589280"/>
                    </a:xfrm>
                    <a:prstGeom prst="rect">
                      <a:avLst/>
                    </a:prstGeom>
                    <a:noFill/>
                    <a:ln w="9525">
                      <a:noFill/>
                      <a:miter lim="800000"/>
                      <a:headEnd/>
                      <a:tailEnd/>
                    </a:ln>
                  </pic:spPr>
                </pic:pic>
              </a:graphicData>
            </a:graphic>
          </wp:anchor>
        </w:drawing>
      </w:r>
      <w:r w:rsidRPr="00444721">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AC26905" wp14:editId="5F439119">
                <wp:simplePos x="0" y="0"/>
                <wp:positionH relativeFrom="column">
                  <wp:posOffset>2743200</wp:posOffset>
                </wp:positionH>
                <wp:positionV relativeFrom="paragraph">
                  <wp:posOffset>-685800</wp:posOffset>
                </wp:positionV>
                <wp:extent cx="3657600" cy="457200"/>
                <wp:effectExtent l="0" t="0" r="0" b="0"/>
                <wp:wrapTight wrapText="bothSides">
                  <wp:wrapPolygon edited="0">
                    <wp:start x="0" y="0"/>
                    <wp:lineTo x="21600" y="0"/>
                    <wp:lineTo x="21600" y="21600"/>
                    <wp:lineTo x="0" y="21600"/>
                    <wp:lineTo x="0" y="0"/>
                  </wp:wrapPolygon>
                </wp:wrapTight>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2613" w14:textId="77777777" w:rsidR="00444721" w:rsidRPr="005E25F3" w:rsidRDefault="00444721" w:rsidP="00B61D64">
                            <w:pPr>
                              <w:jc w:val="center"/>
                              <w:rPr>
                                <w:rFonts w:asciiTheme="majorHAnsi" w:hAnsiTheme="majorHAnsi"/>
                                <w:b/>
                                <w:sz w:val="32"/>
                              </w:rPr>
                            </w:pPr>
                            <w:r w:rsidRPr="005E25F3">
                              <w:rPr>
                                <w:rFonts w:asciiTheme="majorHAnsi" w:hAnsiTheme="majorHAnsi"/>
                                <w:b/>
                                <w:sz w:val="32"/>
                              </w:rPr>
                              <w:t>Check &amp; Connect Logic Model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26905" id="_x0000_t202" coordsize="21600,21600" o:spt="202" path="m,l,21600r21600,l21600,xe">
                <v:stroke joinstyle="miter"/>
                <v:path gradientshapeok="t" o:connecttype="rect"/>
              </v:shapetype>
              <v:shape id="Text Box 27" o:spid="_x0000_s1033" type="#_x0000_t202" style="position:absolute;margin-left:3in;margin-top:-54pt;width:4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" filled="f" stroked="f">
                <v:textbox inset=",7.2pt,,7.2pt">
                  <w:txbxContent>
                    <w:p w14:paraId="0E3A2613" w14:textId="77777777" w:rsidR="00444721" w:rsidRPr="005E25F3" w:rsidRDefault="00444721" w:rsidP="00B61D64">
                      <w:pPr>
                        <w:jc w:val="center"/>
                        <w:rPr>
                          <w:rFonts w:asciiTheme="majorHAnsi" w:hAnsiTheme="majorHAnsi"/>
                          <w:b/>
                          <w:sz w:val="32"/>
                        </w:rPr>
                      </w:pPr>
                      <w:r w:rsidRPr="005E25F3">
                        <w:rPr>
                          <w:rFonts w:asciiTheme="majorHAnsi" w:hAnsiTheme="majorHAnsi"/>
                          <w:b/>
                          <w:sz w:val="32"/>
                        </w:rPr>
                        <w:t>Check &amp; Connect Logic Model</w:t>
                      </w:r>
                    </w:p>
                  </w:txbxContent>
                </v:textbox>
                <w10:wrap type="tight"/>
              </v:shape>
            </w:pict>
          </mc:Fallback>
        </mc:AlternateContent>
      </w:r>
      <w:r w:rsidRPr="00444721">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E225355" wp14:editId="45E3C942">
                <wp:simplePos x="0" y="0"/>
                <wp:positionH relativeFrom="column">
                  <wp:posOffset>6629400</wp:posOffset>
                </wp:positionH>
                <wp:positionV relativeFrom="paragraph">
                  <wp:posOffset>5486400</wp:posOffset>
                </wp:positionV>
                <wp:extent cx="457200" cy="228600"/>
                <wp:effectExtent l="76200" t="76200" r="88900" b="114300"/>
                <wp:wrapTight wrapText="bothSides">
                  <wp:wrapPolygon edited="0">
                    <wp:start x="-450" y="-900"/>
                    <wp:lineTo x="-1800" y="1380"/>
                    <wp:lineTo x="-1800" y="3180"/>
                    <wp:lineTo x="450" y="6300"/>
                    <wp:lineTo x="6750" y="13080"/>
                    <wp:lineTo x="11700" y="20280"/>
                    <wp:lineTo x="12150" y="22080"/>
                    <wp:lineTo x="16650" y="24780"/>
                    <wp:lineTo x="18450" y="24780"/>
                    <wp:lineTo x="23850" y="24780"/>
                    <wp:lineTo x="23850" y="19800"/>
                    <wp:lineTo x="21150" y="14880"/>
                    <wp:lineTo x="19800" y="13500"/>
                    <wp:lineTo x="9450" y="6300"/>
                    <wp:lineTo x="2700" y="0"/>
                    <wp:lineTo x="1350" y="-900"/>
                    <wp:lineTo x="-450" y="-900"/>
                  </wp:wrapPolygon>
                </wp:wrapTight>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34925">
                          <a:solidFill>
                            <a:schemeClr val="tx1">
                              <a:lumMod val="100000"/>
                              <a:lumOff val="0"/>
                            </a:schemeClr>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413F" id="Line 2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6in" to="558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" strokecolor="black [3213]" strokeweight="2.75pt">
                <v:stroke endarrow="block"/>
                <v:shadow on="t" color="black" opacity="22938f" offset="0"/>
                <w10:wrap type="tight"/>
              </v:line>
            </w:pict>
          </mc:Fallback>
        </mc:AlternateContent>
      </w:r>
      <w:r w:rsidRPr="00444721">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EACB999" wp14:editId="53590D81">
                <wp:simplePos x="0" y="0"/>
                <wp:positionH relativeFrom="column">
                  <wp:posOffset>1143000</wp:posOffset>
                </wp:positionH>
                <wp:positionV relativeFrom="paragraph">
                  <wp:posOffset>5486400</wp:posOffset>
                </wp:positionV>
                <wp:extent cx="457200" cy="228600"/>
                <wp:effectExtent l="76200" t="76200" r="88900" b="114300"/>
                <wp:wrapTight wrapText="bothSides">
                  <wp:wrapPolygon edited="0">
                    <wp:start x="-450" y="-900"/>
                    <wp:lineTo x="-1800" y="1380"/>
                    <wp:lineTo x="-1800" y="3180"/>
                    <wp:lineTo x="450" y="6300"/>
                    <wp:lineTo x="6750" y="13080"/>
                    <wp:lineTo x="11700" y="20280"/>
                    <wp:lineTo x="12150" y="22080"/>
                    <wp:lineTo x="16650" y="24780"/>
                    <wp:lineTo x="18450" y="24780"/>
                    <wp:lineTo x="23850" y="24780"/>
                    <wp:lineTo x="23850" y="19800"/>
                    <wp:lineTo x="21150" y="14880"/>
                    <wp:lineTo x="19800" y="13500"/>
                    <wp:lineTo x="9450" y="6300"/>
                    <wp:lineTo x="2700" y="0"/>
                    <wp:lineTo x="1350" y="-900"/>
                    <wp:lineTo x="-450" y="-900"/>
                  </wp:wrapPolygon>
                </wp:wrapTight>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28600"/>
                        </a:xfrm>
                        <a:prstGeom prst="line">
                          <a:avLst/>
                        </a:prstGeom>
                        <a:noFill/>
                        <a:ln w="34925">
                          <a:solidFill>
                            <a:schemeClr val="tx1">
                              <a:lumMod val="100000"/>
                              <a:lumOff val="0"/>
                            </a:schemeClr>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3699" id="Line 24"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in" to="126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" strokecolor="black [3213]" strokeweight="2.75pt">
                <v:stroke endarrow="block"/>
                <v:shadow on="t" color="black" opacity="22938f" offset="0"/>
                <w10:wrap type="tight"/>
              </v:line>
            </w:pict>
          </mc:Fallback>
        </mc:AlternateContent>
      </w:r>
      <w:r w:rsidRPr="00444721">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A67EF6C" wp14:editId="2058C8BF">
                <wp:simplePos x="0" y="0"/>
                <wp:positionH relativeFrom="column">
                  <wp:posOffset>5257800</wp:posOffset>
                </wp:positionH>
                <wp:positionV relativeFrom="paragraph">
                  <wp:posOffset>2286000</wp:posOffset>
                </wp:positionV>
                <wp:extent cx="228600" cy="228600"/>
                <wp:effectExtent l="152400" t="152400" r="165100" b="190500"/>
                <wp:wrapTight wrapText="bothSides">
                  <wp:wrapPolygon edited="0">
                    <wp:start x="13500" y="-4500"/>
                    <wp:lineTo x="1800" y="1800"/>
                    <wp:lineTo x="-4500" y="6300"/>
                    <wp:lineTo x="-3600" y="23400"/>
                    <wp:lineTo x="11700" y="24300"/>
                    <wp:lineTo x="12600" y="29700"/>
                    <wp:lineTo x="20700" y="29700"/>
                    <wp:lineTo x="25200" y="23400"/>
                    <wp:lineTo x="27000" y="14400"/>
                    <wp:lineTo x="26100" y="8100"/>
                    <wp:lineTo x="20700" y="0"/>
                    <wp:lineTo x="17100" y="-4500"/>
                    <wp:lineTo x="13500" y="-4500"/>
                  </wp:wrapPolygon>
                </wp:wrapTight>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ightArrow">
                          <a:avLst>
                            <a:gd name="adj1" fmla="val 50000"/>
                            <a:gd name="adj2" fmla="val 25000"/>
                          </a:avLst>
                        </a:prstGeom>
                        <a:solidFill>
                          <a:schemeClr val="tx1">
                            <a:lumMod val="100000"/>
                            <a:lumOff val="0"/>
                          </a:schemeClr>
                        </a:solid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B7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26" type="#_x0000_t13" style="position:absolute;margin-left:414pt;margin-top:180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" fillcolor="black [3213]" strokecolor="black [3213]" strokeweight="1.5pt">
                <v:shadow on="t" color="black" opacity="22938f" offset="0"/>
                <v:textbox inset=",7.2pt,,7.2pt"/>
                <w10:wrap type="tight"/>
              </v:shape>
            </w:pict>
          </mc:Fallback>
        </mc:AlternateContent>
      </w:r>
      <w:r w:rsidRPr="00444721">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919F7F2" wp14:editId="4449A700">
                <wp:simplePos x="0" y="0"/>
                <wp:positionH relativeFrom="column">
                  <wp:posOffset>1600200</wp:posOffset>
                </wp:positionH>
                <wp:positionV relativeFrom="paragraph">
                  <wp:posOffset>2286000</wp:posOffset>
                </wp:positionV>
                <wp:extent cx="228600" cy="228600"/>
                <wp:effectExtent l="152400" t="152400" r="165100" b="190500"/>
                <wp:wrapTight wrapText="bothSides">
                  <wp:wrapPolygon edited="0">
                    <wp:start x="13500" y="-4500"/>
                    <wp:lineTo x="1800" y="1800"/>
                    <wp:lineTo x="-4500" y="6300"/>
                    <wp:lineTo x="-3600" y="23400"/>
                    <wp:lineTo x="11700" y="24300"/>
                    <wp:lineTo x="12600" y="29700"/>
                    <wp:lineTo x="20700" y="29700"/>
                    <wp:lineTo x="25200" y="23400"/>
                    <wp:lineTo x="27000" y="14400"/>
                    <wp:lineTo x="26100" y="8100"/>
                    <wp:lineTo x="20700" y="0"/>
                    <wp:lineTo x="17100" y="-4500"/>
                    <wp:lineTo x="13500" y="-4500"/>
                  </wp:wrapPolygon>
                </wp:wrapTight>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ightArrow">
                          <a:avLst>
                            <a:gd name="adj1" fmla="val 50000"/>
                            <a:gd name="adj2" fmla="val 25000"/>
                          </a:avLst>
                        </a:prstGeom>
                        <a:solidFill>
                          <a:schemeClr val="tx1">
                            <a:lumMod val="100000"/>
                            <a:lumOff val="0"/>
                          </a:schemeClr>
                        </a:solid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0124E" id="AutoShape 21" o:spid="_x0000_s1026" type="#_x0000_t13" style="position:absolute;margin-left:126pt;margin-top:180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" fillcolor="black [3213]" strokecolor="black [3213]" strokeweight="1.5pt">
                <v:shadow on="t" color="black" opacity="22938f" offset="0"/>
                <v:textbox inset=",7.2pt,,7.2pt"/>
                <w10:wrap type="tight"/>
              </v:shape>
            </w:pict>
          </mc:Fallback>
        </mc:AlternateContent>
      </w:r>
      <w:r w:rsidRPr="00444721">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8988BA8" wp14:editId="6F329202">
                <wp:simplePos x="0" y="0"/>
                <wp:positionH relativeFrom="column">
                  <wp:posOffset>228600</wp:posOffset>
                </wp:positionH>
                <wp:positionV relativeFrom="paragraph">
                  <wp:posOffset>2286000</wp:posOffset>
                </wp:positionV>
                <wp:extent cx="228600" cy="228600"/>
                <wp:effectExtent l="152400" t="152400" r="165100" b="190500"/>
                <wp:wrapTight wrapText="bothSides">
                  <wp:wrapPolygon edited="0">
                    <wp:start x="13500" y="-4500"/>
                    <wp:lineTo x="1800" y="1800"/>
                    <wp:lineTo x="-4500" y="6300"/>
                    <wp:lineTo x="-3600" y="23400"/>
                    <wp:lineTo x="11700" y="24300"/>
                    <wp:lineTo x="12600" y="29700"/>
                    <wp:lineTo x="20700" y="29700"/>
                    <wp:lineTo x="25200" y="23400"/>
                    <wp:lineTo x="27000" y="14400"/>
                    <wp:lineTo x="26100" y="8100"/>
                    <wp:lineTo x="20700" y="0"/>
                    <wp:lineTo x="17100" y="-4500"/>
                    <wp:lineTo x="13500" y="-4500"/>
                  </wp:wrapPolygon>
                </wp:wrapTight>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ightArrow">
                          <a:avLst>
                            <a:gd name="adj1" fmla="val 50000"/>
                            <a:gd name="adj2" fmla="val 25000"/>
                          </a:avLst>
                        </a:prstGeom>
                        <a:solidFill>
                          <a:schemeClr val="tx1">
                            <a:lumMod val="100000"/>
                            <a:lumOff val="0"/>
                          </a:schemeClr>
                        </a:solidFill>
                        <a:ln w="19050">
                          <a:solidFill>
                            <a:schemeClr val="tx1">
                              <a:lumMod val="100000"/>
                              <a:lumOff val="0"/>
                            </a:schemeClr>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D2BC" id="AutoShape 20" o:spid="_x0000_s1026" type="#_x0000_t13" style="position:absolute;margin-left:18pt;margin-top:180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" fillcolor="black [3213]" strokecolor="black [3213]" strokeweight="1.5pt">
                <v:shadow on="t" color="black" opacity="22938f" offset="0"/>
                <v:textbox inset=",7.2pt,,7.2pt"/>
                <w10:wrap type="tight"/>
              </v:shape>
            </w:pict>
          </mc:Fallback>
        </mc:AlternateContent>
      </w:r>
      <w:r w:rsidRPr="0044472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21838BD" wp14:editId="76454E40">
                <wp:simplePos x="0" y="0"/>
                <wp:positionH relativeFrom="column">
                  <wp:posOffset>463550</wp:posOffset>
                </wp:positionH>
                <wp:positionV relativeFrom="paragraph">
                  <wp:posOffset>228600</wp:posOffset>
                </wp:positionV>
                <wp:extent cx="1136650" cy="5251450"/>
                <wp:effectExtent l="6350" t="0" r="12700" b="19050"/>
                <wp:wrapTight wrapText="bothSides">
                  <wp:wrapPolygon edited="0">
                    <wp:start x="-181" y="0"/>
                    <wp:lineTo x="-181" y="21558"/>
                    <wp:lineTo x="21781" y="21558"/>
                    <wp:lineTo x="21781" y="0"/>
                    <wp:lineTo x="-181" y="0"/>
                  </wp:wrapPolygon>
                </wp:wrapTight>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525145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67D3525C" w14:textId="77777777" w:rsidR="00444721" w:rsidRPr="00954C07" w:rsidRDefault="00444721" w:rsidP="00B61D64">
                            <w:pPr>
                              <w:contextualSpacing/>
                              <w:jc w:val="center"/>
                              <w:rPr>
                                <w:rFonts w:asciiTheme="majorHAnsi" w:hAnsiTheme="majorHAnsi"/>
                                <w:b/>
                                <w:sz w:val="26"/>
                              </w:rPr>
                            </w:pPr>
                            <w:r w:rsidRPr="00954C07">
                              <w:rPr>
                                <w:rFonts w:asciiTheme="majorHAnsi" w:hAnsiTheme="majorHAnsi"/>
                                <w:b/>
                                <w:sz w:val="26"/>
                              </w:rPr>
                              <w:t>Human Resources</w:t>
                            </w:r>
                          </w:p>
                          <w:p w14:paraId="310B7AC0" w14:textId="77777777" w:rsidR="00444721" w:rsidRPr="00954C07" w:rsidRDefault="00444721" w:rsidP="00B61D64">
                            <w:pPr>
                              <w:contextualSpacing/>
                              <w:jc w:val="center"/>
                              <w:rPr>
                                <w:rFonts w:asciiTheme="majorHAnsi" w:hAnsiTheme="majorHAnsi"/>
                                <w:b/>
                                <w:sz w:val="26"/>
                              </w:rPr>
                            </w:pPr>
                          </w:p>
                          <w:p w14:paraId="2070DDBC" w14:textId="77777777" w:rsidR="00444721" w:rsidRPr="005362CA" w:rsidRDefault="00444721" w:rsidP="00B61D64">
                            <w:pPr>
                              <w:ind w:left="90"/>
                              <w:rPr>
                                <w:rFonts w:asciiTheme="majorHAnsi" w:hAnsiTheme="majorHAnsi"/>
                                <w:b/>
                                <w:sz w:val="22"/>
                              </w:rPr>
                            </w:pPr>
                            <w:r w:rsidRPr="005362CA">
                              <w:rPr>
                                <w:rFonts w:asciiTheme="majorHAnsi" w:hAnsiTheme="majorHAnsi"/>
                                <w:b/>
                                <w:sz w:val="22"/>
                              </w:rPr>
                              <w:t>Coordinator</w:t>
                            </w:r>
                          </w:p>
                          <w:p w14:paraId="24F741CD" w14:textId="77777777" w:rsidR="00444721" w:rsidRPr="005362CA" w:rsidRDefault="00444721" w:rsidP="00B61D64">
                            <w:pPr>
                              <w:ind w:left="90"/>
                              <w:rPr>
                                <w:rFonts w:asciiTheme="majorHAnsi" w:hAnsiTheme="majorHAnsi"/>
                                <w:b/>
                                <w:sz w:val="22"/>
                              </w:rPr>
                            </w:pPr>
                            <w:r w:rsidRPr="005362CA">
                              <w:rPr>
                                <w:rFonts w:asciiTheme="majorHAnsi" w:hAnsiTheme="majorHAnsi"/>
                                <w:b/>
                                <w:sz w:val="22"/>
                              </w:rPr>
                              <w:t>Mentors</w:t>
                            </w:r>
                          </w:p>
                          <w:p w14:paraId="3CA41A68" w14:textId="77777777" w:rsidR="00444721" w:rsidRPr="00F92D5D" w:rsidRDefault="00444721" w:rsidP="00B61D64">
                            <w:pPr>
                              <w:rPr>
                                <w:rFonts w:asciiTheme="majorHAnsi" w:hAnsiTheme="majorHAnsi"/>
                                <w:b/>
                                <w:sz w:val="22"/>
                              </w:rPr>
                            </w:pPr>
                          </w:p>
                          <w:p w14:paraId="7E95E5D0" w14:textId="77777777" w:rsidR="00444721" w:rsidRDefault="00444721" w:rsidP="00B61D64">
                            <w:pPr>
                              <w:rPr>
                                <w:rFonts w:asciiTheme="majorHAnsi" w:hAnsiTheme="majorHAnsi"/>
                                <w:b/>
                                <w:sz w:val="26"/>
                              </w:rPr>
                            </w:pPr>
                            <w:r>
                              <w:rPr>
                                <w:rFonts w:asciiTheme="majorHAnsi" w:hAnsiTheme="majorHAnsi"/>
                                <w:b/>
                                <w:sz w:val="26"/>
                              </w:rPr>
                              <w:t>Evidence Base</w:t>
                            </w:r>
                          </w:p>
                          <w:p w14:paraId="579E5B31" w14:textId="77777777" w:rsidR="00444721" w:rsidRPr="00B434E1" w:rsidRDefault="00444721" w:rsidP="00B61D64">
                            <w:pPr>
                              <w:rPr>
                                <w:rFonts w:asciiTheme="majorHAnsi" w:hAnsiTheme="majorHAnsi"/>
                                <w:b/>
                                <w:sz w:val="10"/>
                                <w:szCs w:val="10"/>
                              </w:rPr>
                            </w:pPr>
                          </w:p>
                          <w:p w14:paraId="711D3FBD" w14:textId="77777777" w:rsidR="00444721" w:rsidRPr="005362CA" w:rsidRDefault="00444721" w:rsidP="00B61D64">
                            <w:pPr>
                              <w:rPr>
                                <w:rFonts w:asciiTheme="majorHAnsi" w:hAnsiTheme="majorHAnsi"/>
                                <w:b/>
                                <w:sz w:val="22"/>
                              </w:rPr>
                            </w:pPr>
                            <w:r w:rsidRPr="005362CA">
                              <w:rPr>
                                <w:rFonts w:asciiTheme="majorHAnsi" w:hAnsiTheme="majorHAnsi"/>
                                <w:b/>
                                <w:sz w:val="22"/>
                              </w:rPr>
                              <w:t>Theory</w:t>
                            </w:r>
                          </w:p>
                          <w:p w14:paraId="0A2326CE" w14:textId="77777777" w:rsidR="00444721" w:rsidRPr="005362CA" w:rsidRDefault="00444721" w:rsidP="00B61D64">
                            <w:pPr>
                              <w:pStyle w:val="ListParagraph"/>
                              <w:numPr>
                                <w:ilvl w:val="0"/>
                                <w:numId w:val="26"/>
                              </w:numPr>
                              <w:ind w:left="180" w:hanging="180"/>
                              <w:rPr>
                                <w:rFonts w:asciiTheme="majorHAnsi" w:hAnsiTheme="majorHAnsi"/>
                                <w:b/>
                                <w:sz w:val="22"/>
                              </w:rPr>
                            </w:pPr>
                            <w:r w:rsidRPr="005362CA">
                              <w:rPr>
                                <w:rFonts w:asciiTheme="majorHAnsi" w:hAnsiTheme="majorHAnsi"/>
                                <w:sz w:val="22"/>
                              </w:rPr>
                              <w:t>Student Engagement</w:t>
                            </w:r>
                          </w:p>
                          <w:p w14:paraId="01946B1B" w14:textId="77777777" w:rsidR="00444721" w:rsidRPr="005362CA" w:rsidRDefault="00444721" w:rsidP="00B61D64">
                            <w:pPr>
                              <w:pStyle w:val="ListParagraph"/>
                              <w:numPr>
                                <w:ilvl w:val="0"/>
                                <w:numId w:val="26"/>
                              </w:numPr>
                              <w:ind w:left="180" w:hanging="180"/>
                              <w:rPr>
                                <w:rFonts w:asciiTheme="majorHAnsi" w:hAnsiTheme="majorHAnsi"/>
                                <w:b/>
                                <w:sz w:val="22"/>
                              </w:rPr>
                            </w:pPr>
                            <w:r w:rsidRPr="005362CA">
                              <w:rPr>
                                <w:rFonts w:asciiTheme="majorHAnsi" w:hAnsiTheme="majorHAnsi"/>
                                <w:sz w:val="22"/>
                              </w:rPr>
                              <w:t>Systems theory for home-school-community collaboration</w:t>
                            </w:r>
                          </w:p>
                          <w:p w14:paraId="35DD9C1D" w14:textId="77777777" w:rsidR="00444721" w:rsidRPr="005362CA" w:rsidRDefault="00444721" w:rsidP="00B61D64">
                            <w:pPr>
                              <w:pStyle w:val="ListParagraph"/>
                              <w:numPr>
                                <w:ilvl w:val="0"/>
                                <w:numId w:val="26"/>
                              </w:numPr>
                              <w:ind w:left="180" w:hanging="180"/>
                              <w:rPr>
                                <w:rFonts w:asciiTheme="majorHAnsi" w:hAnsiTheme="majorHAnsi"/>
                                <w:b/>
                                <w:sz w:val="22"/>
                              </w:rPr>
                            </w:pPr>
                            <w:r w:rsidRPr="005362CA">
                              <w:rPr>
                                <w:rFonts w:asciiTheme="majorHAnsi" w:hAnsiTheme="majorHAnsi"/>
                                <w:sz w:val="22"/>
                              </w:rPr>
                              <w:t>Resilience</w:t>
                            </w:r>
                          </w:p>
                          <w:p w14:paraId="11BACBF2" w14:textId="77777777" w:rsidR="00444721" w:rsidRPr="005362CA" w:rsidRDefault="00444721" w:rsidP="00B61D64">
                            <w:pPr>
                              <w:pStyle w:val="ListParagraph"/>
                              <w:numPr>
                                <w:ilvl w:val="0"/>
                                <w:numId w:val="26"/>
                              </w:numPr>
                              <w:ind w:left="180" w:hanging="180"/>
                              <w:rPr>
                                <w:rFonts w:asciiTheme="majorHAnsi" w:hAnsiTheme="majorHAnsi"/>
                                <w:b/>
                                <w:sz w:val="22"/>
                              </w:rPr>
                            </w:pPr>
                            <w:r w:rsidRPr="005362CA">
                              <w:rPr>
                                <w:rFonts w:asciiTheme="majorHAnsi" w:hAnsiTheme="majorHAnsi"/>
                                <w:sz w:val="22"/>
                              </w:rPr>
                              <w:t xml:space="preserve">Cognitive-Behavioral </w:t>
                            </w:r>
                          </w:p>
                          <w:p w14:paraId="462EC5D3" w14:textId="77777777" w:rsidR="00444721" w:rsidRPr="005362CA" w:rsidRDefault="00444721" w:rsidP="00B61D64">
                            <w:pPr>
                              <w:pStyle w:val="ListParagraph"/>
                              <w:numPr>
                                <w:ilvl w:val="0"/>
                                <w:numId w:val="26"/>
                              </w:numPr>
                              <w:ind w:left="180" w:hanging="180"/>
                              <w:rPr>
                                <w:rFonts w:asciiTheme="majorHAnsi" w:hAnsiTheme="majorHAnsi"/>
                                <w:b/>
                                <w:sz w:val="22"/>
                              </w:rPr>
                            </w:pPr>
                            <w:r w:rsidRPr="005362CA">
                              <w:rPr>
                                <w:rFonts w:asciiTheme="majorHAnsi" w:hAnsiTheme="majorHAnsi"/>
                                <w:sz w:val="22"/>
                              </w:rPr>
                              <w:t>Intrinsic Motivation</w:t>
                            </w:r>
                          </w:p>
                          <w:p w14:paraId="0B68115D" w14:textId="77777777" w:rsidR="00444721" w:rsidRPr="005362CA" w:rsidRDefault="00444721" w:rsidP="00B61D64">
                            <w:pPr>
                              <w:pStyle w:val="ListParagraph"/>
                              <w:numPr>
                                <w:ilvl w:val="0"/>
                                <w:numId w:val="26"/>
                              </w:numPr>
                              <w:ind w:left="180" w:hanging="180"/>
                              <w:rPr>
                                <w:rFonts w:asciiTheme="majorHAnsi" w:hAnsiTheme="majorHAnsi"/>
                                <w:b/>
                                <w:sz w:val="22"/>
                              </w:rPr>
                            </w:pPr>
                            <w:r w:rsidRPr="005362CA">
                              <w:rPr>
                                <w:rFonts w:asciiTheme="majorHAnsi" w:hAnsiTheme="majorHAnsi"/>
                                <w:sz w:val="22"/>
                              </w:rPr>
                              <w:t>Social Capital</w:t>
                            </w:r>
                          </w:p>
                          <w:p w14:paraId="326ECADE" w14:textId="77777777" w:rsidR="00444721" w:rsidRPr="00B434E1" w:rsidRDefault="00444721" w:rsidP="00B61D64">
                            <w:pPr>
                              <w:pStyle w:val="ListParagraph"/>
                              <w:ind w:left="270"/>
                              <w:rPr>
                                <w:rFonts w:asciiTheme="majorHAnsi" w:hAnsiTheme="majorHAnsi"/>
                                <w:b/>
                                <w:sz w:val="10"/>
                                <w:szCs w:val="10"/>
                              </w:rPr>
                            </w:pPr>
                          </w:p>
                          <w:p w14:paraId="5F697552" w14:textId="77777777" w:rsidR="00444721" w:rsidRPr="005362CA" w:rsidRDefault="00444721" w:rsidP="00B61D64">
                            <w:pPr>
                              <w:rPr>
                                <w:rFonts w:asciiTheme="majorHAnsi" w:hAnsiTheme="majorHAnsi"/>
                                <w:b/>
                                <w:sz w:val="26"/>
                              </w:rPr>
                            </w:pPr>
                            <w:r w:rsidRPr="005362CA">
                              <w:rPr>
                                <w:rFonts w:asciiTheme="majorHAnsi" w:hAnsiTheme="majorHAnsi"/>
                                <w:b/>
                                <w:sz w:val="22"/>
                              </w:rPr>
                              <w:t>Research results</w:t>
                            </w:r>
                          </w:p>
                          <w:p w14:paraId="6BC6C059" w14:textId="77777777" w:rsidR="00444721" w:rsidRPr="005362CA" w:rsidRDefault="00444721" w:rsidP="00B61D64">
                            <w:pPr>
                              <w:pStyle w:val="ListParagraph"/>
                              <w:numPr>
                                <w:ilvl w:val="0"/>
                                <w:numId w:val="27"/>
                              </w:numPr>
                              <w:ind w:left="180" w:hanging="180"/>
                              <w:rPr>
                                <w:rFonts w:asciiTheme="majorHAnsi" w:hAnsiTheme="majorHAnsi"/>
                                <w:b/>
                                <w:sz w:val="22"/>
                              </w:rPr>
                            </w:pPr>
                            <w:r w:rsidRPr="005362CA">
                              <w:rPr>
                                <w:rFonts w:asciiTheme="majorHAnsi" w:hAnsiTheme="majorHAnsi" w:cs="Arial"/>
                                <w:color w:val="201D1E"/>
                                <w:sz w:val="22"/>
                              </w:rPr>
                              <w:t>Significantly increases</w:t>
                            </w:r>
                            <w:r w:rsidRPr="005362CA">
                              <w:rPr>
                                <w:rFonts w:ascii="Arial" w:hAnsi="Arial" w:cs="Arial"/>
                                <w:color w:val="201D1E"/>
                              </w:rPr>
                              <w:t xml:space="preserve"> </w:t>
                            </w:r>
                            <w:r w:rsidRPr="005362CA">
                              <w:rPr>
                                <w:rFonts w:asciiTheme="majorHAnsi" w:hAnsiTheme="majorHAnsi" w:cs="Arial"/>
                                <w:color w:val="201D1E"/>
                                <w:sz w:val="22"/>
                              </w:rPr>
                              <w:t>the likelihood</w:t>
                            </w:r>
                            <w:r w:rsidRPr="005362CA">
                              <w:rPr>
                                <w:rFonts w:ascii="Arial" w:hAnsi="Arial" w:cs="Arial"/>
                                <w:color w:val="201D1E"/>
                              </w:rPr>
                              <w:t xml:space="preserve"> </w:t>
                            </w:r>
                            <w:r w:rsidRPr="005362CA">
                              <w:rPr>
                                <w:rFonts w:asciiTheme="majorHAnsi" w:hAnsiTheme="majorHAnsi" w:cs="Arial"/>
                                <w:color w:val="201D1E"/>
                                <w:sz w:val="22"/>
                              </w:rPr>
                              <w:t>that students will stay in school</w:t>
                            </w:r>
                          </w:p>
                        </w:txbxContent>
                      </wps:txbx>
                      <wps:bodyPr rot="0" vert="horz" wrap="square" lIns="4572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38BD" id="Rectangle 16" o:spid="_x0000_s1034" style="position:absolute;margin-left:36.5pt;margin-top:18pt;width:89.5pt;height:4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" filled="f" fillcolor="#9bc1ff" strokecolor="black [3213]" strokeweight="1pt">
                <v:fill color2="#3f80cd" focus="100%" type="gradient">
                  <o:fill v:ext="view" type="gradientUnscaled"/>
                </v:fill>
                <v:shadow color="black" opacity="22938f" offset="0"/>
                <v:textbox inset="3.6pt,7.2pt,,7.2pt">
                  <w:txbxContent>
                    <w:p w14:paraId="67D3525C" w14:textId="77777777" w:rsidR="00444721" w:rsidRPr="00954C07" w:rsidRDefault="00444721" w:rsidP="00B61D64">
                      <w:pPr>
                        <w:contextualSpacing/>
                        <w:jc w:val="center"/>
                        <w:rPr>
                          <w:rFonts w:asciiTheme="majorHAnsi" w:hAnsiTheme="majorHAnsi"/>
                          <w:b/>
                          <w:sz w:val="26"/>
                        </w:rPr>
                      </w:pPr>
                      <w:r w:rsidRPr="00954C07">
                        <w:rPr>
                          <w:rFonts w:asciiTheme="majorHAnsi" w:hAnsiTheme="majorHAnsi"/>
                          <w:b/>
                          <w:sz w:val="26"/>
                        </w:rPr>
                        <w:t>Human Resources</w:t>
                      </w:r>
                    </w:p>
                    <w:p w14:paraId="310B7AC0" w14:textId="77777777" w:rsidR="00444721" w:rsidRPr="00954C07" w:rsidRDefault="00444721" w:rsidP="00B61D64">
                      <w:pPr>
                        <w:contextualSpacing/>
                        <w:jc w:val="center"/>
                        <w:rPr>
                          <w:rFonts w:asciiTheme="majorHAnsi" w:hAnsiTheme="majorHAnsi"/>
                          <w:b/>
                          <w:sz w:val="26"/>
                        </w:rPr>
                      </w:pPr>
                    </w:p>
                    <w:p w14:paraId="2070DDBC" w14:textId="77777777" w:rsidR="00444721" w:rsidRPr="005362CA" w:rsidRDefault="00444721" w:rsidP="00B61D64">
                      <w:pPr>
                        <w:ind w:left="90"/>
                        <w:rPr>
                          <w:rFonts w:asciiTheme="majorHAnsi" w:hAnsiTheme="majorHAnsi"/>
                          <w:b/>
                          <w:sz w:val="22"/>
                        </w:rPr>
                      </w:pPr>
                      <w:r w:rsidRPr="005362CA">
                        <w:rPr>
                          <w:rFonts w:asciiTheme="majorHAnsi" w:hAnsiTheme="majorHAnsi"/>
                          <w:b/>
                          <w:sz w:val="22"/>
                        </w:rPr>
                        <w:t>Coordinator</w:t>
                      </w:r>
                    </w:p>
                    <w:p w14:paraId="24F741CD" w14:textId="77777777" w:rsidR="00444721" w:rsidRPr="005362CA" w:rsidRDefault="00444721" w:rsidP="00B61D64">
                      <w:pPr>
                        <w:ind w:left="90"/>
                        <w:rPr>
                          <w:rFonts w:asciiTheme="majorHAnsi" w:hAnsiTheme="majorHAnsi"/>
                          <w:b/>
                          <w:sz w:val="22"/>
                        </w:rPr>
                      </w:pPr>
                      <w:r w:rsidRPr="005362CA">
                        <w:rPr>
                          <w:rFonts w:asciiTheme="majorHAnsi" w:hAnsiTheme="majorHAnsi"/>
                          <w:b/>
                          <w:sz w:val="22"/>
                        </w:rPr>
                        <w:t>Mentors</w:t>
                      </w:r>
                    </w:p>
                    <w:p w14:paraId="3CA41A68" w14:textId="77777777" w:rsidR="00444721" w:rsidRPr="00F92D5D" w:rsidRDefault="00444721" w:rsidP="00B61D64">
                      <w:pPr>
                        <w:rPr>
                          <w:rFonts w:asciiTheme="majorHAnsi" w:hAnsiTheme="majorHAnsi"/>
                          <w:b/>
                          <w:sz w:val="22"/>
                        </w:rPr>
                      </w:pPr>
                    </w:p>
                    <w:p w14:paraId="7E95E5D0" w14:textId="77777777" w:rsidR="00444721" w:rsidRDefault="00444721" w:rsidP="00B61D64">
                      <w:pPr>
                        <w:rPr>
                          <w:rFonts w:asciiTheme="majorHAnsi" w:hAnsiTheme="majorHAnsi"/>
                          <w:b/>
                          <w:sz w:val="26"/>
                        </w:rPr>
                      </w:pPr>
                      <w:r>
                        <w:rPr>
                          <w:rFonts w:asciiTheme="majorHAnsi" w:hAnsiTheme="majorHAnsi"/>
                          <w:b/>
                          <w:sz w:val="26"/>
                        </w:rPr>
                        <w:t>Evidence Base</w:t>
                      </w:r>
                    </w:p>
                    <w:p w14:paraId="579E5B31" w14:textId="77777777" w:rsidR="00444721" w:rsidRPr="00B434E1" w:rsidRDefault="00444721" w:rsidP="00B61D64">
                      <w:pPr>
                        <w:rPr>
                          <w:rFonts w:asciiTheme="majorHAnsi" w:hAnsiTheme="majorHAnsi"/>
                          <w:b/>
                          <w:sz w:val="10"/>
                          <w:szCs w:val="10"/>
                        </w:rPr>
                      </w:pPr>
                    </w:p>
                    <w:p w14:paraId="711D3FBD" w14:textId="77777777" w:rsidR="00444721" w:rsidRPr="005362CA" w:rsidRDefault="00444721" w:rsidP="00B61D64">
                      <w:pPr>
                        <w:rPr>
                          <w:rFonts w:asciiTheme="majorHAnsi" w:hAnsiTheme="majorHAnsi"/>
                          <w:b/>
                          <w:sz w:val="22"/>
                        </w:rPr>
                      </w:pPr>
                      <w:r w:rsidRPr="005362CA">
                        <w:rPr>
                          <w:rFonts w:asciiTheme="majorHAnsi" w:hAnsiTheme="majorHAnsi"/>
                          <w:b/>
                          <w:sz w:val="22"/>
                        </w:rPr>
                        <w:t>Theory</w:t>
                      </w:r>
                    </w:p>
                    <w:p w14:paraId="0A2326CE" w14:textId="77777777" w:rsidR="00444721" w:rsidRPr="005362CA" w:rsidRDefault="00444721" w:rsidP="00B61D64">
                      <w:pPr>
                        <w:pStyle w:val="ListParagraph"/>
                        <w:numPr>
                          <w:ilvl w:val="0"/>
                          <w:numId w:val="26"/>
                        </w:numPr>
                        <w:ind w:left="180" w:hanging="180"/>
                        <w:rPr>
                          <w:rFonts w:asciiTheme="majorHAnsi" w:hAnsiTheme="majorHAnsi"/>
                          <w:b/>
                          <w:sz w:val="22"/>
                        </w:rPr>
                      </w:pPr>
                      <w:r w:rsidRPr="005362CA">
                        <w:rPr>
                          <w:rFonts w:asciiTheme="majorHAnsi" w:hAnsiTheme="majorHAnsi"/>
                          <w:sz w:val="22"/>
                        </w:rPr>
                        <w:t>Student Engagement</w:t>
                      </w:r>
                    </w:p>
                    <w:p w14:paraId="01946B1B" w14:textId="77777777" w:rsidR="00444721" w:rsidRPr="005362CA" w:rsidRDefault="00444721" w:rsidP="00B61D64">
                      <w:pPr>
                        <w:pStyle w:val="ListParagraph"/>
                        <w:numPr>
                          <w:ilvl w:val="0"/>
                          <w:numId w:val="26"/>
                        </w:numPr>
                        <w:ind w:left="180" w:hanging="180"/>
                        <w:rPr>
                          <w:rFonts w:asciiTheme="majorHAnsi" w:hAnsiTheme="majorHAnsi"/>
                          <w:b/>
                          <w:sz w:val="22"/>
                        </w:rPr>
                      </w:pPr>
                      <w:r w:rsidRPr="005362CA">
                        <w:rPr>
                          <w:rFonts w:asciiTheme="majorHAnsi" w:hAnsiTheme="majorHAnsi"/>
                          <w:sz w:val="22"/>
                        </w:rPr>
                        <w:t>Systems theory for home-school-community collaboration</w:t>
                      </w:r>
                    </w:p>
                    <w:p w14:paraId="35DD9C1D" w14:textId="77777777" w:rsidR="00444721" w:rsidRPr="005362CA" w:rsidRDefault="00444721" w:rsidP="00B61D64">
                      <w:pPr>
                        <w:pStyle w:val="ListParagraph"/>
                        <w:numPr>
                          <w:ilvl w:val="0"/>
                          <w:numId w:val="26"/>
                        </w:numPr>
                        <w:ind w:left="180" w:hanging="180"/>
                        <w:rPr>
                          <w:rFonts w:asciiTheme="majorHAnsi" w:hAnsiTheme="majorHAnsi"/>
                          <w:b/>
                          <w:sz w:val="22"/>
                        </w:rPr>
                      </w:pPr>
                      <w:r w:rsidRPr="005362CA">
                        <w:rPr>
                          <w:rFonts w:asciiTheme="majorHAnsi" w:hAnsiTheme="majorHAnsi"/>
                          <w:sz w:val="22"/>
                        </w:rPr>
                        <w:t>Resilience</w:t>
                      </w:r>
                    </w:p>
                    <w:p w14:paraId="11BACBF2" w14:textId="77777777" w:rsidR="00444721" w:rsidRPr="005362CA" w:rsidRDefault="00444721" w:rsidP="00B61D64">
                      <w:pPr>
                        <w:pStyle w:val="ListParagraph"/>
                        <w:numPr>
                          <w:ilvl w:val="0"/>
                          <w:numId w:val="26"/>
                        </w:numPr>
                        <w:ind w:left="180" w:hanging="180"/>
                        <w:rPr>
                          <w:rFonts w:asciiTheme="majorHAnsi" w:hAnsiTheme="majorHAnsi"/>
                          <w:b/>
                          <w:sz w:val="22"/>
                        </w:rPr>
                      </w:pPr>
                      <w:r w:rsidRPr="005362CA">
                        <w:rPr>
                          <w:rFonts w:asciiTheme="majorHAnsi" w:hAnsiTheme="majorHAnsi"/>
                          <w:sz w:val="22"/>
                        </w:rPr>
                        <w:t xml:space="preserve">Cognitive-Behavioral </w:t>
                      </w:r>
                    </w:p>
                    <w:p w14:paraId="462EC5D3" w14:textId="77777777" w:rsidR="00444721" w:rsidRPr="005362CA" w:rsidRDefault="00444721" w:rsidP="00B61D64">
                      <w:pPr>
                        <w:pStyle w:val="ListParagraph"/>
                        <w:numPr>
                          <w:ilvl w:val="0"/>
                          <w:numId w:val="26"/>
                        </w:numPr>
                        <w:ind w:left="180" w:hanging="180"/>
                        <w:rPr>
                          <w:rFonts w:asciiTheme="majorHAnsi" w:hAnsiTheme="majorHAnsi"/>
                          <w:b/>
                          <w:sz w:val="22"/>
                        </w:rPr>
                      </w:pPr>
                      <w:r w:rsidRPr="005362CA">
                        <w:rPr>
                          <w:rFonts w:asciiTheme="majorHAnsi" w:hAnsiTheme="majorHAnsi"/>
                          <w:sz w:val="22"/>
                        </w:rPr>
                        <w:t>Intrinsic Motivation</w:t>
                      </w:r>
                    </w:p>
                    <w:p w14:paraId="0B68115D" w14:textId="77777777" w:rsidR="00444721" w:rsidRPr="005362CA" w:rsidRDefault="00444721" w:rsidP="00B61D64">
                      <w:pPr>
                        <w:pStyle w:val="ListParagraph"/>
                        <w:numPr>
                          <w:ilvl w:val="0"/>
                          <w:numId w:val="26"/>
                        </w:numPr>
                        <w:ind w:left="180" w:hanging="180"/>
                        <w:rPr>
                          <w:rFonts w:asciiTheme="majorHAnsi" w:hAnsiTheme="majorHAnsi"/>
                          <w:b/>
                          <w:sz w:val="22"/>
                        </w:rPr>
                      </w:pPr>
                      <w:r w:rsidRPr="005362CA">
                        <w:rPr>
                          <w:rFonts w:asciiTheme="majorHAnsi" w:hAnsiTheme="majorHAnsi"/>
                          <w:sz w:val="22"/>
                        </w:rPr>
                        <w:t>Social Capital</w:t>
                      </w:r>
                    </w:p>
                    <w:p w14:paraId="326ECADE" w14:textId="77777777" w:rsidR="00444721" w:rsidRPr="00B434E1" w:rsidRDefault="00444721" w:rsidP="00B61D64">
                      <w:pPr>
                        <w:pStyle w:val="ListParagraph"/>
                        <w:ind w:left="270"/>
                        <w:rPr>
                          <w:rFonts w:asciiTheme="majorHAnsi" w:hAnsiTheme="majorHAnsi"/>
                          <w:b/>
                          <w:sz w:val="10"/>
                          <w:szCs w:val="10"/>
                        </w:rPr>
                      </w:pPr>
                    </w:p>
                    <w:p w14:paraId="5F697552" w14:textId="77777777" w:rsidR="00444721" w:rsidRPr="005362CA" w:rsidRDefault="00444721" w:rsidP="00B61D64">
                      <w:pPr>
                        <w:rPr>
                          <w:rFonts w:asciiTheme="majorHAnsi" w:hAnsiTheme="majorHAnsi"/>
                          <w:b/>
                          <w:sz w:val="26"/>
                        </w:rPr>
                      </w:pPr>
                      <w:r w:rsidRPr="005362CA">
                        <w:rPr>
                          <w:rFonts w:asciiTheme="majorHAnsi" w:hAnsiTheme="majorHAnsi"/>
                          <w:b/>
                          <w:sz w:val="22"/>
                        </w:rPr>
                        <w:t>Research results</w:t>
                      </w:r>
                    </w:p>
                    <w:p w14:paraId="6BC6C059" w14:textId="77777777" w:rsidR="00444721" w:rsidRPr="005362CA" w:rsidRDefault="00444721" w:rsidP="00B61D64">
                      <w:pPr>
                        <w:pStyle w:val="ListParagraph"/>
                        <w:numPr>
                          <w:ilvl w:val="0"/>
                          <w:numId w:val="27"/>
                        </w:numPr>
                        <w:ind w:left="180" w:hanging="180"/>
                        <w:rPr>
                          <w:rFonts w:asciiTheme="majorHAnsi" w:hAnsiTheme="majorHAnsi"/>
                          <w:b/>
                          <w:sz w:val="22"/>
                        </w:rPr>
                      </w:pPr>
                      <w:r w:rsidRPr="005362CA">
                        <w:rPr>
                          <w:rFonts w:asciiTheme="majorHAnsi" w:hAnsiTheme="majorHAnsi" w:cs="Arial"/>
                          <w:color w:val="201D1E"/>
                          <w:sz w:val="22"/>
                        </w:rPr>
                        <w:t>Significantly increases</w:t>
                      </w:r>
                      <w:r w:rsidRPr="005362CA">
                        <w:rPr>
                          <w:rFonts w:ascii="Arial" w:hAnsi="Arial" w:cs="Arial"/>
                          <w:color w:val="201D1E"/>
                        </w:rPr>
                        <w:t xml:space="preserve"> </w:t>
                      </w:r>
                      <w:r w:rsidRPr="005362CA">
                        <w:rPr>
                          <w:rFonts w:asciiTheme="majorHAnsi" w:hAnsiTheme="majorHAnsi" w:cs="Arial"/>
                          <w:color w:val="201D1E"/>
                          <w:sz w:val="22"/>
                        </w:rPr>
                        <w:t>the likelihood</w:t>
                      </w:r>
                      <w:r w:rsidRPr="005362CA">
                        <w:rPr>
                          <w:rFonts w:ascii="Arial" w:hAnsi="Arial" w:cs="Arial"/>
                          <w:color w:val="201D1E"/>
                        </w:rPr>
                        <w:t xml:space="preserve"> </w:t>
                      </w:r>
                      <w:r w:rsidRPr="005362CA">
                        <w:rPr>
                          <w:rFonts w:asciiTheme="majorHAnsi" w:hAnsiTheme="majorHAnsi" w:cs="Arial"/>
                          <w:color w:val="201D1E"/>
                          <w:sz w:val="22"/>
                        </w:rPr>
                        <w:t>that students will stay in school</w:t>
                      </w:r>
                    </w:p>
                  </w:txbxContent>
                </v:textbox>
                <w10:wrap type="tight"/>
              </v:rect>
            </w:pict>
          </mc:Fallback>
        </mc:AlternateContent>
      </w:r>
      <w:r w:rsidRPr="00444721">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BD7D1CE" wp14:editId="0198B39E">
                <wp:simplePos x="0" y="0"/>
                <wp:positionH relativeFrom="column">
                  <wp:posOffset>463550</wp:posOffset>
                </wp:positionH>
                <wp:positionV relativeFrom="paragraph">
                  <wp:posOffset>-215900</wp:posOffset>
                </wp:positionV>
                <wp:extent cx="1136650" cy="444500"/>
                <wp:effectExtent l="6350" t="0" r="12700" b="12700"/>
                <wp:wrapTight wrapText="bothSides">
                  <wp:wrapPolygon edited="0">
                    <wp:start x="-181" y="0"/>
                    <wp:lineTo x="-181" y="21137"/>
                    <wp:lineTo x="21781" y="21137"/>
                    <wp:lineTo x="21781" y="0"/>
                    <wp:lineTo x="-181" y="0"/>
                  </wp:wrapPolygon>
                </wp:wrapTight>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444500"/>
                        </a:xfrm>
                        <a:prstGeom prst="rect">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42CE164F" w14:textId="77777777" w:rsidR="00444721" w:rsidRPr="009922C8" w:rsidRDefault="00444721" w:rsidP="00B61D64">
                            <w:pPr>
                              <w:jc w:val="center"/>
                              <w:rPr>
                                <w:rFonts w:asciiTheme="majorHAnsi" w:hAnsiTheme="majorHAnsi"/>
                                <w:b/>
                                <w:sz w:val="28"/>
                              </w:rPr>
                            </w:pPr>
                            <w:r w:rsidRPr="009922C8">
                              <w:rPr>
                                <w:rFonts w:asciiTheme="majorHAnsi" w:hAnsiTheme="majorHAnsi"/>
                                <w:b/>
                                <w:sz w:val="28"/>
                              </w:rPr>
                              <w:t>Inputs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7D1CE" id="Rectangle 13" o:spid="_x0000_s1035" style="position:absolute;margin-left:36.5pt;margin-top:-17pt;width:89.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" fillcolor="#d8d8d8 [2732]" strokecolor="black [3213]" strokeweight="1pt">
                <v:shadow color="black" opacity="22938f" offset="0"/>
                <v:textbox inset=",7.2pt,,7.2pt">
                  <w:txbxContent>
                    <w:p w14:paraId="42CE164F" w14:textId="77777777" w:rsidR="00444721" w:rsidRPr="009922C8" w:rsidRDefault="00444721" w:rsidP="00B61D64">
                      <w:pPr>
                        <w:jc w:val="center"/>
                        <w:rPr>
                          <w:rFonts w:asciiTheme="majorHAnsi" w:hAnsiTheme="majorHAnsi"/>
                          <w:b/>
                          <w:sz w:val="28"/>
                        </w:rPr>
                      </w:pPr>
                      <w:r w:rsidRPr="009922C8">
                        <w:rPr>
                          <w:rFonts w:asciiTheme="majorHAnsi" w:hAnsiTheme="majorHAnsi"/>
                          <w:b/>
                          <w:sz w:val="28"/>
                        </w:rPr>
                        <w:t>Inputs</w:t>
                      </w:r>
                    </w:p>
                  </w:txbxContent>
                </v:textbox>
                <w10:wrap type="tight"/>
              </v:rect>
            </w:pict>
          </mc:Fallback>
        </mc:AlternateContent>
      </w:r>
      <w:r w:rsidRPr="0044472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A2F5777" wp14:editId="653B4A5E">
                <wp:simplePos x="0" y="0"/>
                <wp:positionH relativeFrom="column">
                  <wp:posOffset>7772400</wp:posOffset>
                </wp:positionH>
                <wp:positionV relativeFrom="paragraph">
                  <wp:posOffset>228600</wp:posOffset>
                </wp:positionV>
                <wp:extent cx="1136650" cy="5251450"/>
                <wp:effectExtent l="0" t="0" r="19050" b="19050"/>
                <wp:wrapTight wrapText="bothSides">
                  <wp:wrapPolygon edited="0">
                    <wp:start x="-229" y="0"/>
                    <wp:lineTo x="-229" y="21558"/>
                    <wp:lineTo x="21829" y="21558"/>
                    <wp:lineTo x="21829" y="0"/>
                    <wp:lineTo x="-229" y="0"/>
                  </wp:wrapPolygon>
                </wp:wrapTight>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5251450"/>
                        </a:xfrm>
                        <a:prstGeom prst="rect">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773AB7D4" w14:textId="77777777" w:rsidR="00444721" w:rsidRPr="009922C8" w:rsidRDefault="00444721" w:rsidP="00B61D64">
                            <w:pPr>
                              <w:jc w:val="center"/>
                              <w:rPr>
                                <w:rFonts w:asciiTheme="majorHAnsi" w:hAnsiTheme="majorHAnsi"/>
                                <w:b/>
                                <w:sz w:val="26"/>
                              </w:rPr>
                            </w:pPr>
                            <w:r>
                              <w:rPr>
                                <w:rFonts w:asciiTheme="majorHAnsi" w:hAnsiTheme="majorHAnsi"/>
                                <w:b/>
                                <w:sz w:val="26"/>
                              </w:rPr>
                              <w:t>Distal</w:t>
                            </w:r>
                          </w:p>
                          <w:p w14:paraId="22AB25C5" w14:textId="77777777" w:rsidR="00444721" w:rsidRPr="009922C8" w:rsidRDefault="00444721" w:rsidP="00B61D64">
                            <w:pPr>
                              <w:rPr>
                                <w:rFonts w:asciiTheme="majorHAnsi" w:hAnsiTheme="majorHAnsi"/>
                                <w:b/>
                                <w:sz w:val="26"/>
                              </w:rPr>
                            </w:pPr>
                          </w:p>
                          <w:p w14:paraId="1AD4C3D2" w14:textId="77777777" w:rsidR="00444721" w:rsidRPr="009922C8" w:rsidRDefault="00444721" w:rsidP="00B61D64">
                            <w:pPr>
                              <w:rPr>
                                <w:rFonts w:asciiTheme="majorHAnsi" w:hAnsiTheme="majorHAnsi"/>
                                <w:b/>
                                <w:sz w:val="26"/>
                              </w:rPr>
                            </w:pPr>
                          </w:p>
                          <w:p w14:paraId="6F690D2D" w14:textId="77777777" w:rsidR="00444721" w:rsidRPr="00954C07" w:rsidRDefault="00444721" w:rsidP="00B61D64">
                            <w:pPr>
                              <w:pStyle w:val="ListParagraph"/>
                              <w:numPr>
                                <w:ilvl w:val="0"/>
                                <w:numId w:val="20"/>
                              </w:numPr>
                              <w:ind w:left="180" w:hanging="180"/>
                              <w:rPr>
                                <w:rFonts w:asciiTheme="majorHAnsi" w:hAnsiTheme="majorHAnsi"/>
                                <w:b/>
                                <w:sz w:val="22"/>
                              </w:rPr>
                            </w:pPr>
                            <w:r w:rsidRPr="00AA09AA">
                              <w:rPr>
                                <w:rFonts w:asciiTheme="majorHAnsi" w:hAnsiTheme="majorHAnsi"/>
                                <w:b/>
                                <w:sz w:val="22"/>
                              </w:rPr>
                              <w:t xml:space="preserve">School Completion </w:t>
                            </w:r>
                            <w:r w:rsidRPr="00AA09AA">
                              <w:rPr>
                                <w:rFonts w:asciiTheme="majorHAnsi" w:hAnsiTheme="majorHAnsi"/>
                                <w:sz w:val="22"/>
                              </w:rPr>
                              <w:t xml:space="preserve">(defined as high school graduation with </w:t>
                            </w:r>
                            <w:r>
                              <w:rPr>
                                <w:rFonts w:asciiTheme="majorHAnsi" w:hAnsiTheme="majorHAnsi"/>
                                <w:sz w:val="22"/>
                              </w:rPr>
                              <w:t>academic and social competence</w:t>
                            </w:r>
                            <w:r w:rsidRPr="00AA09AA">
                              <w:rPr>
                                <w:rFonts w:asciiTheme="majorHAnsi" w:hAnsiTheme="majorHAnsi"/>
                                <w:sz w:val="22"/>
                              </w:rPr>
                              <w:t>)</w:t>
                            </w:r>
                          </w:p>
                          <w:p w14:paraId="2C2B78E6" w14:textId="77777777" w:rsidR="00444721" w:rsidRPr="00AA09AA" w:rsidRDefault="00444721" w:rsidP="00B61D64">
                            <w:pPr>
                              <w:pStyle w:val="ListParagraph"/>
                              <w:ind w:left="180"/>
                              <w:rPr>
                                <w:rFonts w:asciiTheme="majorHAnsi" w:hAnsiTheme="majorHAnsi"/>
                                <w:b/>
                                <w:sz w:val="22"/>
                              </w:rPr>
                            </w:pPr>
                          </w:p>
                          <w:p w14:paraId="1AC9EBA5" w14:textId="77777777" w:rsidR="00444721" w:rsidRPr="00AA09AA" w:rsidRDefault="00444721" w:rsidP="00B61D64">
                            <w:pPr>
                              <w:pStyle w:val="ListParagraph"/>
                              <w:numPr>
                                <w:ilvl w:val="0"/>
                                <w:numId w:val="19"/>
                              </w:numPr>
                              <w:ind w:left="180" w:hanging="180"/>
                              <w:rPr>
                                <w:rFonts w:asciiTheme="majorHAnsi" w:hAnsiTheme="majorHAnsi"/>
                                <w:sz w:val="22"/>
                              </w:rPr>
                            </w:pPr>
                            <w:r w:rsidRPr="00AA09AA">
                              <w:rPr>
                                <w:rFonts w:asciiTheme="majorHAnsi" w:hAnsiTheme="majorHAnsi"/>
                                <w:b/>
                                <w:sz w:val="22"/>
                              </w:rPr>
                              <w:t>Prepared for Post-secondary Education and/or Career</w:t>
                            </w:r>
                          </w:p>
                        </w:txbxContent>
                      </wps:txbx>
                      <wps:bodyPr rot="0" vert="horz" wrap="square" lIns="45720" tIns="91440" rIns="4572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F5777" id="Rectangle 10" o:spid="_x0000_s1036" style="position:absolute;margin-left:612pt;margin-top:18pt;width:89.5pt;height:4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" filled="f" fillcolor="#9bc1ff" strokecolor="black [3213]" strokeweight="1pt">
                <v:fill color2="#3f80cd" focus="100%" type="gradient">
                  <o:fill v:ext="view" type="gradientUnscaled"/>
                </v:fill>
                <v:shadow color="black" opacity="22938f" offset="0"/>
                <v:textbox inset="3.6pt,7.2pt,3.6pt,7.2pt">
                  <w:txbxContent>
                    <w:p w14:paraId="773AB7D4" w14:textId="77777777" w:rsidR="00444721" w:rsidRPr="009922C8" w:rsidRDefault="00444721" w:rsidP="00B61D64">
                      <w:pPr>
                        <w:jc w:val="center"/>
                        <w:rPr>
                          <w:rFonts w:asciiTheme="majorHAnsi" w:hAnsiTheme="majorHAnsi"/>
                          <w:b/>
                          <w:sz w:val="26"/>
                        </w:rPr>
                      </w:pPr>
                      <w:r>
                        <w:rPr>
                          <w:rFonts w:asciiTheme="majorHAnsi" w:hAnsiTheme="majorHAnsi"/>
                          <w:b/>
                          <w:sz w:val="26"/>
                        </w:rPr>
                        <w:t>Distal</w:t>
                      </w:r>
                    </w:p>
                    <w:p w14:paraId="22AB25C5" w14:textId="77777777" w:rsidR="00444721" w:rsidRPr="009922C8" w:rsidRDefault="00444721" w:rsidP="00B61D64">
                      <w:pPr>
                        <w:rPr>
                          <w:rFonts w:asciiTheme="majorHAnsi" w:hAnsiTheme="majorHAnsi"/>
                          <w:b/>
                          <w:sz w:val="26"/>
                        </w:rPr>
                      </w:pPr>
                    </w:p>
                    <w:p w14:paraId="1AD4C3D2" w14:textId="77777777" w:rsidR="00444721" w:rsidRPr="009922C8" w:rsidRDefault="00444721" w:rsidP="00B61D64">
                      <w:pPr>
                        <w:rPr>
                          <w:rFonts w:asciiTheme="majorHAnsi" w:hAnsiTheme="majorHAnsi"/>
                          <w:b/>
                          <w:sz w:val="26"/>
                        </w:rPr>
                      </w:pPr>
                    </w:p>
                    <w:p w14:paraId="6F690D2D" w14:textId="77777777" w:rsidR="00444721" w:rsidRPr="00954C07" w:rsidRDefault="00444721" w:rsidP="00B61D64">
                      <w:pPr>
                        <w:pStyle w:val="ListParagraph"/>
                        <w:numPr>
                          <w:ilvl w:val="0"/>
                          <w:numId w:val="20"/>
                        </w:numPr>
                        <w:ind w:left="180" w:hanging="180"/>
                        <w:rPr>
                          <w:rFonts w:asciiTheme="majorHAnsi" w:hAnsiTheme="majorHAnsi"/>
                          <w:b/>
                          <w:sz w:val="22"/>
                        </w:rPr>
                      </w:pPr>
                      <w:r w:rsidRPr="00AA09AA">
                        <w:rPr>
                          <w:rFonts w:asciiTheme="majorHAnsi" w:hAnsiTheme="majorHAnsi"/>
                          <w:b/>
                          <w:sz w:val="22"/>
                        </w:rPr>
                        <w:t xml:space="preserve">School Completion </w:t>
                      </w:r>
                      <w:r w:rsidRPr="00AA09AA">
                        <w:rPr>
                          <w:rFonts w:asciiTheme="majorHAnsi" w:hAnsiTheme="majorHAnsi"/>
                          <w:sz w:val="22"/>
                        </w:rPr>
                        <w:t xml:space="preserve">(defined as high school graduation with </w:t>
                      </w:r>
                      <w:r>
                        <w:rPr>
                          <w:rFonts w:asciiTheme="majorHAnsi" w:hAnsiTheme="majorHAnsi"/>
                          <w:sz w:val="22"/>
                        </w:rPr>
                        <w:t>academic and social competence</w:t>
                      </w:r>
                      <w:r w:rsidRPr="00AA09AA">
                        <w:rPr>
                          <w:rFonts w:asciiTheme="majorHAnsi" w:hAnsiTheme="majorHAnsi"/>
                          <w:sz w:val="22"/>
                        </w:rPr>
                        <w:t>)</w:t>
                      </w:r>
                    </w:p>
                    <w:p w14:paraId="2C2B78E6" w14:textId="77777777" w:rsidR="00444721" w:rsidRPr="00AA09AA" w:rsidRDefault="00444721" w:rsidP="00B61D64">
                      <w:pPr>
                        <w:pStyle w:val="ListParagraph"/>
                        <w:ind w:left="180"/>
                        <w:rPr>
                          <w:rFonts w:asciiTheme="majorHAnsi" w:hAnsiTheme="majorHAnsi"/>
                          <w:b/>
                          <w:sz w:val="22"/>
                        </w:rPr>
                      </w:pPr>
                    </w:p>
                    <w:p w14:paraId="1AC9EBA5" w14:textId="77777777" w:rsidR="00444721" w:rsidRPr="00AA09AA" w:rsidRDefault="00444721" w:rsidP="00B61D64">
                      <w:pPr>
                        <w:pStyle w:val="ListParagraph"/>
                        <w:numPr>
                          <w:ilvl w:val="0"/>
                          <w:numId w:val="19"/>
                        </w:numPr>
                        <w:ind w:left="180" w:hanging="180"/>
                        <w:rPr>
                          <w:rFonts w:asciiTheme="majorHAnsi" w:hAnsiTheme="majorHAnsi"/>
                          <w:sz w:val="22"/>
                        </w:rPr>
                      </w:pPr>
                      <w:r w:rsidRPr="00AA09AA">
                        <w:rPr>
                          <w:rFonts w:asciiTheme="majorHAnsi" w:hAnsiTheme="majorHAnsi"/>
                          <w:b/>
                          <w:sz w:val="22"/>
                        </w:rPr>
                        <w:t>Prepared for Post-secondary Education and/or Career</w:t>
                      </w:r>
                    </w:p>
                  </w:txbxContent>
                </v:textbox>
                <w10:wrap type="tight"/>
              </v:rect>
            </w:pict>
          </mc:Fallback>
        </mc:AlternateContent>
      </w:r>
      <w:r w:rsidRPr="0044472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EA0F129" wp14:editId="6F5072C8">
                <wp:simplePos x="0" y="0"/>
                <wp:positionH relativeFrom="column">
                  <wp:posOffset>5492750</wp:posOffset>
                </wp:positionH>
                <wp:positionV relativeFrom="paragraph">
                  <wp:posOffset>-228600</wp:posOffset>
                </wp:positionV>
                <wp:extent cx="3416300" cy="457200"/>
                <wp:effectExtent l="6350" t="0" r="19050" b="12700"/>
                <wp:wrapTight wrapText="bothSides">
                  <wp:wrapPolygon edited="0">
                    <wp:start x="-76" y="0"/>
                    <wp:lineTo x="-76" y="21150"/>
                    <wp:lineTo x="21676" y="21150"/>
                    <wp:lineTo x="21676" y="0"/>
                    <wp:lineTo x="-76" y="0"/>
                  </wp:wrapPolygon>
                </wp:wrapTight>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457200"/>
                        </a:xfrm>
                        <a:prstGeom prst="rect">
                          <a:avLst/>
                        </a:prstGeom>
                        <a:solidFill>
                          <a:schemeClr val="tx1">
                            <a:lumMod val="50000"/>
                            <a:lumOff val="5000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4F61D57C" w14:textId="77777777" w:rsidR="00444721" w:rsidRPr="009922C8" w:rsidRDefault="00444721" w:rsidP="00B61D64">
                            <w:pPr>
                              <w:jc w:val="center"/>
                              <w:rPr>
                                <w:rFonts w:asciiTheme="majorHAnsi" w:hAnsiTheme="majorHAnsi"/>
                                <w:b/>
                                <w:sz w:val="28"/>
                              </w:rPr>
                            </w:pPr>
                            <w:r w:rsidRPr="009922C8">
                              <w:rPr>
                                <w:rFonts w:asciiTheme="majorHAnsi" w:hAnsiTheme="majorHAnsi"/>
                                <w:b/>
                                <w:sz w:val="28"/>
                              </w:rPr>
                              <w:t>Outcomes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F129" id="Rectangle 9" o:spid="_x0000_s1037" style="position:absolute;margin-left:432.5pt;margin-top:-18pt;width:26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" fillcolor="gray [1629]" strokecolor="black [3213]" strokeweight="1pt">
                <v:shadow color="black" opacity="22938f" offset="0"/>
                <v:textbox inset=",7.2pt,,7.2pt">
                  <w:txbxContent>
                    <w:p w14:paraId="4F61D57C" w14:textId="77777777" w:rsidR="00444721" w:rsidRPr="009922C8" w:rsidRDefault="00444721" w:rsidP="00B61D64">
                      <w:pPr>
                        <w:jc w:val="center"/>
                        <w:rPr>
                          <w:rFonts w:asciiTheme="majorHAnsi" w:hAnsiTheme="majorHAnsi"/>
                          <w:b/>
                          <w:sz w:val="28"/>
                        </w:rPr>
                      </w:pPr>
                      <w:r w:rsidRPr="009922C8">
                        <w:rPr>
                          <w:rFonts w:asciiTheme="majorHAnsi" w:hAnsiTheme="majorHAnsi"/>
                          <w:b/>
                          <w:sz w:val="28"/>
                        </w:rPr>
                        <w:t>Outcomes</w:t>
                      </w:r>
                    </w:p>
                  </w:txbxContent>
                </v:textbox>
                <w10:wrap type="tight"/>
              </v:rect>
            </w:pict>
          </mc:Fallback>
        </mc:AlternateContent>
      </w:r>
      <w:r w:rsidRPr="00444721">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C504808" wp14:editId="2EE851F8">
                <wp:simplePos x="0" y="0"/>
                <wp:positionH relativeFrom="column">
                  <wp:posOffset>1841500</wp:posOffset>
                </wp:positionH>
                <wp:positionV relativeFrom="paragraph">
                  <wp:posOffset>-215900</wp:posOffset>
                </wp:positionV>
                <wp:extent cx="3409950" cy="444500"/>
                <wp:effectExtent l="0" t="0" r="19050" b="12700"/>
                <wp:wrapTight wrapText="bothSides">
                  <wp:wrapPolygon edited="0">
                    <wp:start x="-60" y="0"/>
                    <wp:lineTo x="-60" y="21137"/>
                    <wp:lineTo x="21660" y="21137"/>
                    <wp:lineTo x="21660" y="0"/>
                    <wp:lineTo x="-60" y="0"/>
                  </wp:wrapPolygon>
                </wp:wrapTight>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444500"/>
                        </a:xfrm>
                        <a:prstGeom prst="rect">
                          <a:avLst/>
                        </a:prstGeom>
                        <a:solidFill>
                          <a:schemeClr val="bg1">
                            <a:lumMod val="6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7747C6E4" w14:textId="77777777" w:rsidR="00444721" w:rsidRPr="009922C8" w:rsidRDefault="00444721" w:rsidP="00B61D64">
                            <w:pPr>
                              <w:jc w:val="center"/>
                              <w:rPr>
                                <w:rFonts w:asciiTheme="majorHAnsi" w:hAnsiTheme="majorHAnsi"/>
                                <w:b/>
                                <w:sz w:val="28"/>
                              </w:rPr>
                            </w:pPr>
                            <w:r w:rsidRPr="009922C8">
                              <w:rPr>
                                <w:rFonts w:asciiTheme="majorHAnsi" w:hAnsiTheme="majorHAnsi"/>
                                <w:b/>
                                <w:sz w:val="28"/>
                              </w:rPr>
                              <w:t>Outputs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04808" id="Rectangle 6" o:spid="_x0000_s1038" style="position:absolute;margin-left:145pt;margin-top:-17pt;width:268.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" fillcolor="#a5a5a5 [2092]" strokecolor="black [3213]" strokeweight="1pt">
                <v:shadow color="black" opacity="22938f" offset="0"/>
                <v:textbox inset=",7.2pt,,7.2pt">
                  <w:txbxContent>
                    <w:p w14:paraId="7747C6E4" w14:textId="77777777" w:rsidR="00444721" w:rsidRPr="009922C8" w:rsidRDefault="00444721" w:rsidP="00B61D64">
                      <w:pPr>
                        <w:jc w:val="center"/>
                        <w:rPr>
                          <w:rFonts w:asciiTheme="majorHAnsi" w:hAnsiTheme="majorHAnsi"/>
                          <w:b/>
                          <w:sz w:val="28"/>
                        </w:rPr>
                      </w:pPr>
                      <w:r w:rsidRPr="009922C8">
                        <w:rPr>
                          <w:rFonts w:asciiTheme="majorHAnsi" w:hAnsiTheme="majorHAnsi"/>
                          <w:b/>
                          <w:sz w:val="28"/>
                        </w:rPr>
                        <w:t>Outputs</w:t>
                      </w:r>
                    </w:p>
                  </w:txbxContent>
                </v:textbox>
                <w10:wrap type="tight"/>
              </v:rect>
            </w:pict>
          </mc:Fallback>
        </mc:AlternateContent>
      </w:r>
    </w:p>
    <w:p w14:paraId="219D62B3" w14:textId="77777777" w:rsidR="00B61D64" w:rsidRPr="00444721" w:rsidRDefault="00B61D64" w:rsidP="00E900B4">
      <w:pPr>
        <w:pStyle w:val="Default"/>
        <w:tabs>
          <w:tab w:val="left" w:pos="360"/>
        </w:tabs>
        <w:contextualSpacing/>
        <w:rPr>
          <w:rFonts w:ascii="Times New Roman" w:hAnsi="Times New Roman" w:cs="Times New Roman"/>
          <w:b/>
        </w:rPr>
      </w:pPr>
    </w:p>
    <w:p w14:paraId="0BE1144E" w14:textId="77777777" w:rsidR="00B61D64" w:rsidRPr="00444721" w:rsidRDefault="00B61D64" w:rsidP="00E900B4">
      <w:pPr>
        <w:pStyle w:val="Default"/>
        <w:tabs>
          <w:tab w:val="left" w:pos="360"/>
        </w:tabs>
        <w:contextualSpacing/>
        <w:rPr>
          <w:rFonts w:ascii="Times New Roman" w:hAnsi="Times New Roman" w:cs="Times New Roman"/>
          <w:b/>
        </w:rPr>
        <w:sectPr w:rsidR="00B61D64" w:rsidRPr="00444721" w:rsidSect="00B61D64">
          <w:pgSz w:w="15840" w:h="12240" w:orient="landscape"/>
          <w:pgMar w:top="1440" w:right="1440" w:bottom="1440" w:left="1440" w:header="720" w:footer="720" w:gutter="0"/>
          <w:cols w:space="720"/>
          <w:docGrid w:linePitch="360"/>
        </w:sectPr>
      </w:pPr>
    </w:p>
    <w:p w14:paraId="23AF6E56" w14:textId="2DE02B12" w:rsidR="002B3E85" w:rsidRPr="00444721" w:rsidRDefault="002B3E85" w:rsidP="00E900B4">
      <w:pPr>
        <w:pStyle w:val="Default"/>
        <w:tabs>
          <w:tab w:val="left" w:pos="360"/>
        </w:tabs>
        <w:contextualSpacing/>
        <w:rPr>
          <w:rFonts w:ascii="Times New Roman" w:hAnsi="Times New Roman" w:cs="Times New Roman"/>
          <w:b/>
        </w:rPr>
      </w:pPr>
      <w:r w:rsidRPr="00444721">
        <w:rPr>
          <w:rFonts w:ascii="Times New Roman" w:hAnsi="Times New Roman" w:cs="Times New Roman"/>
          <w:b/>
        </w:rPr>
        <w:lastRenderedPageBreak/>
        <w:t>Role of the mentor</w:t>
      </w:r>
    </w:p>
    <w:p w14:paraId="6D112877" w14:textId="277B2CE7" w:rsidR="00E900B4" w:rsidRPr="00444721" w:rsidRDefault="002B3E85" w:rsidP="00E900B4">
      <w:pPr>
        <w:pStyle w:val="Default"/>
        <w:tabs>
          <w:tab w:val="left" w:pos="360"/>
        </w:tabs>
        <w:contextualSpacing/>
        <w:rPr>
          <w:rFonts w:ascii="Times New Roman" w:hAnsi="Times New Roman" w:cs="Times New Roman"/>
        </w:rPr>
      </w:pPr>
      <w:r w:rsidRPr="00444721">
        <w:rPr>
          <w:rFonts w:ascii="Times New Roman" w:hAnsi="Times New Roman" w:cs="Times New Roman"/>
        </w:rPr>
        <w:tab/>
      </w:r>
      <w:r w:rsidR="00E900B4" w:rsidRPr="00444721">
        <w:rPr>
          <w:rFonts w:ascii="Times New Roman" w:hAnsi="Times New Roman" w:cs="Times New Roman"/>
        </w:rPr>
        <w:t xml:space="preserve">The mentor is integral to the successful implementation of C&amp;C. A mentor is defined as a caring individual who offers guidance or instruction aimed at promoting healthy development of the mentee (e.g., Dubois &amp; Karcher, 2005; MENTOR/National Mentoring Partnership, 2003). School-based mentoring has been associated with a multitude of positive outcomes for youth, including fewer depressive symptoms, greater acceptance by peers, more positive academic self-beliefs, and better grades (Herrera, Dubois, &amp; Baldwin Grossman, 2013); improved academic performance, school behavior, school attendance, and academic self-efficacy (Herrera et al., 2007); and moderate improvements in support from non-familial adults, peer support, academic self-efﬁcacy, school-related misconduct, absenteeism, and truancy (Wheeler, Keller, &amp; DuBois, 2010). These findings, in addition to the positive outcomes demonstrated in efficacy studies of C&amp;C (Sinclair et al., 1998, 2005), suggest that school-based mentoring is an effective means of increasing student academic and behavioral engagement in school. </w:t>
      </w:r>
    </w:p>
    <w:p w14:paraId="464A5B8F" w14:textId="77777777" w:rsidR="00E900B4" w:rsidRPr="00444721" w:rsidRDefault="00E900B4" w:rsidP="00E900B4">
      <w:pPr>
        <w:pStyle w:val="Default"/>
        <w:tabs>
          <w:tab w:val="left" w:pos="360"/>
        </w:tabs>
        <w:contextualSpacing/>
        <w:rPr>
          <w:rFonts w:ascii="Times New Roman" w:hAnsi="Times New Roman" w:cs="Times New Roman"/>
          <w:szCs w:val="21"/>
        </w:rPr>
      </w:pPr>
      <w:r w:rsidRPr="00444721">
        <w:rPr>
          <w:rFonts w:ascii="Times New Roman" w:hAnsi="Times New Roman" w:cs="Times New Roman"/>
          <w:szCs w:val="21"/>
        </w:rPr>
        <w:tab/>
        <w:t xml:space="preserve">The </w:t>
      </w:r>
      <w:r w:rsidRPr="00444721">
        <w:rPr>
          <w:rFonts w:ascii="Times New Roman" w:hAnsi="Times New Roman" w:cs="Times New Roman"/>
        </w:rPr>
        <w:t>C&amp;C</w:t>
      </w:r>
      <w:r w:rsidRPr="00444721">
        <w:rPr>
          <w:rFonts w:ascii="Times New Roman" w:hAnsi="Times New Roman" w:cs="Times New Roman"/>
          <w:vertAlign w:val="superscript"/>
        </w:rPr>
        <w:t xml:space="preserve"> </w:t>
      </w:r>
      <w:r w:rsidRPr="00444721">
        <w:rPr>
          <w:rFonts w:ascii="Times New Roman" w:hAnsi="Times New Roman" w:cs="Times New Roman"/>
          <w:szCs w:val="21"/>
        </w:rPr>
        <w:t xml:space="preserve">mentor is a caring adult who supports the mentees in developing positive patterns of engagement at school and with learning. </w:t>
      </w:r>
      <w:r w:rsidRPr="00444721">
        <w:rPr>
          <w:rFonts w:ascii="Times New Roman" w:hAnsi="Times New Roman" w:cs="Times New Roman"/>
        </w:rPr>
        <w:t xml:space="preserve">The mentor’s primary goals are to promote regular school participation, to keep education a salient issue for students and parents, and to fuel motivation to learn through persistent support. The mentor builds relationships with students through formal connections (checking of engagement and timely intervention support) and informal connections (fostering student interests, stopping by at lunch), problem-solving to improve students’ ability to address challenging situations, and commitment to working with students and families. </w:t>
      </w:r>
      <w:r w:rsidRPr="00444721">
        <w:rPr>
          <w:rFonts w:ascii="Times New Roman" w:hAnsi="Times New Roman" w:cs="Times New Roman"/>
          <w:szCs w:val="21"/>
        </w:rPr>
        <w:t xml:space="preserve">The </w:t>
      </w:r>
      <w:r w:rsidRPr="00444721">
        <w:rPr>
          <w:rFonts w:ascii="Times New Roman" w:hAnsi="Times New Roman" w:cs="Times New Roman"/>
        </w:rPr>
        <w:t xml:space="preserve">C&amp;C </w:t>
      </w:r>
      <w:r w:rsidRPr="00444721">
        <w:rPr>
          <w:rFonts w:ascii="Times New Roman" w:hAnsi="Times New Roman" w:cs="Times New Roman"/>
          <w:szCs w:val="21"/>
        </w:rPr>
        <w:t xml:space="preserve">mentor role is modeled after one of the commonly identified protective factors in resiliency literature – the presence of an adult in the child’s life to fuel motivation and foster the development of life skills needed to overcome obstacles (Masten &amp; Coatsworth, 1998). </w:t>
      </w:r>
    </w:p>
    <w:p w14:paraId="4715EF4B" w14:textId="77777777" w:rsidR="002B3E85" w:rsidRPr="00444721" w:rsidRDefault="002B3E85" w:rsidP="002B3E85">
      <w:pPr>
        <w:widowControl w:val="0"/>
        <w:ind w:firstLine="360"/>
        <w:contextualSpacing/>
        <w:rPr>
          <w:rFonts w:ascii="Times New Roman" w:hAnsi="Times New Roman" w:cs="Times New Roman"/>
          <w:b/>
          <w:color w:val="000000"/>
        </w:rPr>
      </w:pPr>
      <w:r w:rsidRPr="00444721">
        <w:rPr>
          <w:rFonts w:ascii="Times New Roman" w:hAnsi="Times New Roman" w:cs="Times New Roman"/>
          <w:b/>
          <w:color w:val="000000"/>
        </w:rPr>
        <w:t xml:space="preserve">Mentoring activities. </w:t>
      </w:r>
    </w:p>
    <w:p w14:paraId="7467531B" w14:textId="1CE5561B" w:rsidR="002B3E85" w:rsidRPr="00A86965" w:rsidRDefault="002B3E85" w:rsidP="00A86965">
      <w:pPr>
        <w:widowControl w:val="0"/>
        <w:autoSpaceDE w:val="0"/>
        <w:autoSpaceDN w:val="0"/>
        <w:adjustRightInd w:val="0"/>
        <w:ind w:firstLine="360"/>
        <w:contextualSpacing/>
        <w:rPr>
          <w:rFonts w:ascii="Times New Roman" w:hAnsi="Times New Roman" w:cs="Times New Roman"/>
          <w:color w:val="000000"/>
          <w:szCs w:val="20"/>
        </w:rPr>
      </w:pPr>
      <w:r w:rsidRPr="00444721">
        <w:rPr>
          <w:rFonts w:ascii="Times New Roman" w:hAnsi="Times New Roman" w:cs="Times New Roman"/>
          <w:b/>
          <w:i/>
          <w:iCs/>
          <w:color w:val="000000"/>
        </w:rPr>
        <w:t xml:space="preserve">Building Relationships. </w:t>
      </w:r>
      <w:r w:rsidRPr="00444721">
        <w:rPr>
          <w:rFonts w:ascii="Times New Roman" w:hAnsi="Times New Roman" w:cs="Times New Roman"/>
          <w:iCs/>
          <w:color w:val="000000"/>
        </w:rPr>
        <w:t>The mentor will build relationships with each mentee. Relationships will remain focused on educational success for all participants. Mentors realize that building relationships with their mentees will take time.</w:t>
      </w:r>
    </w:p>
    <w:p w14:paraId="3AEC1CAF" w14:textId="3E682E76" w:rsidR="002B3E85" w:rsidRPr="00444721" w:rsidRDefault="002B3E85" w:rsidP="002B3E85">
      <w:pPr>
        <w:widowControl w:val="0"/>
        <w:autoSpaceDE w:val="0"/>
        <w:autoSpaceDN w:val="0"/>
        <w:adjustRightInd w:val="0"/>
        <w:ind w:firstLine="360"/>
        <w:contextualSpacing/>
        <w:rPr>
          <w:rFonts w:ascii="Times New Roman" w:hAnsi="Times New Roman" w:cs="Times New Roman"/>
          <w:color w:val="000000"/>
        </w:rPr>
      </w:pPr>
      <w:r w:rsidRPr="00444721">
        <w:rPr>
          <w:rFonts w:ascii="Times New Roman" w:hAnsi="Times New Roman" w:cs="Times New Roman"/>
          <w:b/>
          <w:i/>
          <w:iCs/>
          <w:color w:val="000000"/>
        </w:rPr>
        <w:t>Check</w:t>
      </w:r>
      <w:r w:rsidRPr="00444721">
        <w:rPr>
          <w:rFonts w:ascii="Times New Roman" w:hAnsi="Times New Roman" w:cs="Times New Roman"/>
          <w:b/>
          <w:color w:val="000000"/>
        </w:rPr>
        <w:t>.</w:t>
      </w:r>
      <w:r w:rsidRPr="00444721">
        <w:rPr>
          <w:rFonts w:ascii="Times New Roman" w:hAnsi="Times New Roman" w:cs="Times New Roman"/>
          <w:color w:val="000000"/>
        </w:rPr>
        <w:t xml:space="preserve"> This component is designed to facilitate the continuous assessment of student levels of engagement with school and to guide the intervention. Student levels of engagement are systematically monitored at least weekly and documented using a monitoring sheet). Engagement with school and learning is assessed by examining </w:t>
      </w:r>
      <w:r w:rsidRPr="00444721">
        <w:rPr>
          <w:rFonts w:ascii="Times New Roman" w:hAnsi="Times New Roman" w:cs="Times New Roman"/>
          <w:i/>
          <w:color w:val="000000"/>
        </w:rPr>
        <w:t xml:space="preserve">alterable indicators, </w:t>
      </w:r>
      <w:r w:rsidRPr="00444721">
        <w:rPr>
          <w:rFonts w:ascii="Times New Roman" w:hAnsi="Times New Roman" w:cs="Times New Roman"/>
          <w:color w:val="000000"/>
        </w:rPr>
        <w:t xml:space="preserve">that is, factors that are amenable to intervention and within the power of educators and mentors to change, including attendance (tardiness, skipping classes, absenteeism), social/behavior performance (suspension, behavior referrals, detention), and academic performance (course failures, credit accrual). In C&amp;C, the systematic monitoring of students’ educational progress is conducted by the mentor and then discussed with the students. </w:t>
      </w:r>
    </w:p>
    <w:p w14:paraId="0F153261" w14:textId="3DFBD0FD" w:rsidR="002B3E85" w:rsidRPr="00444721" w:rsidRDefault="002B3E85" w:rsidP="002B3E85">
      <w:pPr>
        <w:pStyle w:val="Default"/>
        <w:ind w:firstLine="360"/>
        <w:contextualSpacing/>
        <w:rPr>
          <w:rFonts w:ascii="Times New Roman" w:hAnsi="Times New Roman" w:cs="Times New Roman"/>
        </w:rPr>
      </w:pPr>
      <w:r w:rsidRPr="00444721">
        <w:rPr>
          <w:rFonts w:ascii="Times New Roman" w:hAnsi="Times New Roman" w:cs="Times New Roman"/>
          <w:b/>
          <w:i/>
        </w:rPr>
        <w:t>Connect</w:t>
      </w:r>
      <w:r w:rsidRPr="00444721">
        <w:rPr>
          <w:rFonts w:ascii="Times New Roman" w:hAnsi="Times New Roman" w:cs="Times New Roman"/>
          <w:b/>
        </w:rPr>
        <w:t>.</w:t>
      </w:r>
      <w:r w:rsidRPr="00444721">
        <w:rPr>
          <w:rFonts w:ascii="Times New Roman" w:hAnsi="Times New Roman" w:cs="Times New Roman"/>
        </w:rPr>
        <w:t xml:space="preserve"> A critical part of C&amp;C is delivery of individualized, timely interventions based on frequent collection of student data. To maximize the use of finite resources, the “Connect” component comprises two levels of student-focused interventions: </w:t>
      </w:r>
      <w:r w:rsidRPr="00444721">
        <w:rPr>
          <w:rFonts w:ascii="Times New Roman" w:hAnsi="Times New Roman" w:cs="Times New Roman"/>
          <w:i/>
          <w:iCs/>
        </w:rPr>
        <w:t>basic intervention</w:t>
      </w:r>
      <w:r w:rsidRPr="00444721">
        <w:rPr>
          <w:rFonts w:ascii="Times New Roman" w:hAnsi="Times New Roman" w:cs="Times New Roman"/>
        </w:rPr>
        <w:t xml:space="preserve">, which is the same for all C&amp;C students, and </w:t>
      </w:r>
      <w:r w:rsidRPr="00444721">
        <w:rPr>
          <w:rFonts w:ascii="Times New Roman" w:hAnsi="Times New Roman" w:cs="Times New Roman"/>
          <w:i/>
          <w:iCs/>
        </w:rPr>
        <w:t>intensive interventions</w:t>
      </w:r>
      <w:r w:rsidRPr="00444721">
        <w:rPr>
          <w:rFonts w:ascii="Times New Roman" w:hAnsi="Times New Roman" w:cs="Times New Roman"/>
        </w:rPr>
        <w:t xml:space="preserve">, which are more frequent and individualized. All students receive the basic intervention, and more intensive interventions are used to supplement the basic intervention when the students are considered at high risk based on their data. </w:t>
      </w:r>
    </w:p>
    <w:p w14:paraId="3B3A6DAF" w14:textId="77777777" w:rsidR="002B3E85" w:rsidRPr="00444721" w:rsidRDefault="002B3E85" w:rsidP="002B3E85">
      <w:pPr>
        <w:pStyle w:val="Default"/>
        <w:ind w:firstLine="360"/>
        <w:contextualSpacing/>
        <w:rPr>
          <w:rFonts w:ascii="Times New Roman" w:hAnsi="Times New Roman" w:cs="Times New Roman"/>
        </w:rPr>
      </w:pPr>
      <w:r w:rsidRPr="00444721">
        <w:rPr>
          <w:rFonts w:ascii="Times New Roman" w:hAnsi="Times New Roman" w:cs="Times New Roman"/>
          <w:i/>
          <w:iCs/>
        </w:rPr>
        <w:t>Basic intervention</w:t>
      </w:r>
      <w:r w:rsidRPr="00444721">
        <w:rPr>
          <w:rFonts w:ascii="Times New Roman" w:hAnsi="Times New Roman" w:cs="Times New Roman"/>
        </w:rPr>
        <w:t xml:space="preserve"> uses minimal resources in an effort to keep education salient for the students. </w:t>
      </w:r>
      <w:r w:rsidRPr="00444721">
        <w:rPr>
          <w:rFonts w:ascii="Times New Roman" w:hAnsi="Times New Roman" w:cs="Times New Roman"/>
          <w:i/>
          <w:iCs/>
        </w:rPr>
        <w:t>Basic intervention</w:t>
      </w:r>
      <w:r w:rsidRPr="00444721">
        <w:rPr>
          <w:rFonts w:ascii="Times New Roman" w:hAnsi="Times New Roman" w:cs="Times New Roman"/>
        </w:rPr>
        <w:t xml:space="preserve"> comprises a deliberate conversation with the students about their </w:t>
      </w:r>
      <w:r w:rsidRPr="00444721">
        <w:rPr>
          <w:rFonts w:ascii="Times New Roman" w:hAnsi="Times New Roman" w:cs="Times New Roman"/>
        </w:rPr>
        <w:lastRenderedPageBreak/>
        <w:t xml:space="preserve">progress in school, the relationship between school completion and the </w:t>
      </w:r>
      <w:r w:rsidRPr="00444721">
        <w:rPr>
          <w:rFonts w:ascii="Times New Roman" w:hAnsi="Times New Roman" w:cs="Times New Roman"/>
          <w:i/>
          <w:iCs/>
        </w:rPr>
        <w:t>Check</w:t>
      </w:r>
      <w:r w:rsidRPr="00444721">
        <w:rPr>
          <w:rFonts w:ascii="Times New Roman" w:hAnsi="Times New Roman" w:cs="Times New Roman"/>
        </w:rPr>
        <w:t xml:space="preserve"> indicators of engagement, and the importance of staying in school. Mentors provide informed feedback on the students’ actual skill level and performance level compared to the desired level and provides a plan of action to close the gap between the two. The mentor problem solves with students to help them “mind” this gap. </w:t>
      </w:r>
      <w:r w:rsidRPr="00444721">
        <w:rPr>
          <w:rFonts w:ascii="Times New Roman" w:hAnsi="Times New Roman" w:cs="Times New Roman"/>
          <w:szCs w:val="21"/>
        </w:rPr>
        <w:t xml:space="preserve">A standard </w:t>
      </w:r>
      <w:r w:rsidRPr="00444721">
        <w:rPr>
          <w:rFonts w:ascii="Times New Roman" w:hAnsi="Times New Roman" w:cs="Times New Roman"/>
        </w:rPr>
        <w:t xml:space="preserve">five-step cognitive-behavioral problem-solving approach is used to resolve conflict and cope with barriers to students’ educational success. The steps include: 1. </w:t>
      </w:r>
      <w:r w:rsidRPr="00444721">
        <w:rPr>
          <w:rFonts w:ascii="Times New Roman" w:hAnsi="Times New Roman" w:cs="Times New Roman"/>
          <w:i/>
          <w:iCs/>
        </w:rPr>
        <w:t>Stop. Think about the problem.</w:t>
      </w:r>
      <w:r w:rsidRPr="00444721">
        <w:rPr>
          <w:rFonts w:ascii="Times New Roman" w:hAnsi="Times New Roman" w:cs="Times New Roman"/>
        </w:rPr>
        <w:t xml:space="preserve"> 2. </w:t>
      </w:r>
      <w:r w:rsidRPr="00444721">
        <w:rPr>
          <w:rFonts w:ascii="Times New Roman" w:hAnsi="Times New Roman" w:cs="Times New Roman"/>
          <w:i/>
          <w:iCs/>
        </w:rPr>
        <w:t>What are the choices</w:t>
      </w:r>
      <w:r w:rsidRPr="00444721">
        <w:rPr>
          <w:rFonts w:ascii="Times New Roman" w:hAnsi="Times New Roman" w:cs="Times New Roman"/>
        </w:rPr>
        <w:t xml:space="preserve">? 3. </w:t>
      </w:r>
      <w:r w:rsidRPr="00444721">
        <w:rPr>
          <w:rFonts w:ascii="Times New Roman" w:hAnsi="Times New Roman" w:cs="Times New Roman"/>
          <w:i/>
          <w:iCs/>
        </w:rPr>
        <w:t>Choose one.</w:t>
      </w:r>
      <w:r w:rsidRPr="00444721">
        <w:rPr>
          <w:rFonts w:ascii="Times New Roman" w:hAnsi="Times New Roman" w:cs="Times New Roman"/>
        </w:rPr>
        <w:t xml:space="preserve"> 4. </w:t>
      </w:r>
      <w:r w:rsidRPr="00444721">
        <w:rPr>
          <w:rFonts w:ascii="Times New Roman" w:hAnsi="Times New Roman" w:cs="Times New Roman"/>
          <w:i/>
          <w:iCs/>
        </w:rPr>
        <w:t>Do it.</w:t>
      </w:r>
      <w:r w:rsidRPr="00444721">
        <w:rPr>
          <w:rFonts w:ascii="Times New Roman" w:hAnsi="Times New Roman" w:cs="Times New Roman"/>
        </w:rPr>
        <w:t xml:space="preserve"> 5. </w:t>
      </w:r>
      <w:r w:rsidRPr="00444721">
        <w:rPr>
          <w:rFonts w:ascii="Times New Roman" w:hAnsi="Times New Roman" w:cs="Times New Roman"/>
          <w:i/>
          <w:iCs/>
        </w:rPr>
        <w:t>How did it work</w:t>
      </w:r>
      <w:r w:rsidRPr="00444721">
        <w:rPr>
          <w:rFonts w:ascii="Times New Roman" w:hAnsi="Times New Roman" w:cs="Times New Roman"/>
        </w:rPr>
        <w:t xml:space="preserve">? Repeated conversations with students allow mentors to routinely share information and reinforce the skills that students need to stay connected with school and develop the confidence needed to meet the expectations of the school environment. </w:t>
      </w:r>
    </w:p>
    <w:p w14:paraId="4B8EA020" w14:textId="77777777" w:rsidR="002B3E85" w:rsidRPr="00444721" w:rsidRDefault="002B3E85" w:rsidP="002B3E85">
      <w:pPr>
        <w:widowControl w:val="0"/>
        <w:ind w:firstLine="360"/>
        <w:contextualSpacing/>
        <w:rPr>
          <w:rFonts w:ascii="Times New Roman" w:hAnsi="Times New Roman" w:cs="Times New Roman"/>
          <w:color w:val="000000"/>
        </w:rPr>
      </w:pPr>
      <w:r w:rsidRPr="00444721">
        <w:rPr>
          <w:rFonts w:ascii="Times New Roman" w:hAnsi="Times New Roman" w:cs="Times New Roman"/>
          <w:i/>
          <w:color w:val="000000"/>
        </w:rPr>
        <w:t>Intensive interventions</w:t>
      </w:r>
      <w:r w:rsidRPr="00444721">
        <w:rPr>
          <w:rFonts w:ascii="Times New Roman" w:hAnsi="Times New Roman" w:cs="Times New Roman"/>
          <w:color w:val="000000"/>
        </w:rPr>
        <w:t xml:space="preserve"> supplement basic intervention and provide extra support for those students demonstrating high risk. Intensive interventions are personalized to the students needs and often require resource brokering, meaning that the mentor identifies the student’s needs and then connects the student with the appropriate available supports in the school or community. Intensive interventions are often determined with input from the student, family, and school personnel. </w:t>
      </w:r>
    </w:p>
    <w:p w14:paraId="1CF4BF9B" w14:textId="504FC6A1" w:rsidR="002B3E85" w:rsidRPr="00444721" w:rsidRDefault="002B3E85" w:rsidP="002B3E85">
      <w:pPr>
        <w:pStyle w:val="Pa17"/>
        <w:spacing w:line="240" w:lineRule="auto"/>
        <w:ind w:firstLine="360"/>
        <w:contextualSpacing/>
        <w:rPr>
          <w:rFonts w:ascii="Times New Roman" w:hAnsi="Times New Roman" w:cs="Times New Roman"/>
          <w:color w:val="000000"/>
          <w:szCs w:val="21"/>
        </w:rPr>
      </w:pPr>
      <w:r w:rsidRPr="00444721">
        <w:rPr>
          <w:rFonts w:ascii="Times New Roman" w:hAnsi="Times New Roman" w:cs="Times New Roman"/>
          <w:b/>
          <w:i/>
          <w:color w:val="000000"/>
        </w:rPr>
        <w:t>Connect with Families</w:t>
      </w:r>
      <w:r w:rsidRPr="00444721">
        <w:rPr>
          <w:rFonts w:ascii="Times New Roman" w:hAnsi="Times New Roman" w:cs="Times New Roman"/>
          <w:b/>
          <w:color w:val="000000"/>
        </w:rPr>
        <w:t xml:space="preserve">. </w:t>
      </w:r>
      <w:r w:rsidRPr="00444721">
        <w:rPr>
          <w:rFonts w:ascii="Times New Roman" w:hAnsi="Times New Roman" w:cs="Times New Roman"/>
          <w:color w:val="000000"/>
          <w:szCs w:val="21"/>
        </w:rPr>
        <w:t xml:space="preserve">We know from 20+ years of implementing C&amp;C that the family context cannot be ignored when intervening to support students’ school success. </w:t>
      </w:r>
      <w:r w:rsidRPr="00444721">
        <w:rPr>
          <w:rFonts w:ascii="Times New Roman" w:hAnsi="Times New Roman" w:cs="Times New Roman"/>
          <w:color w:val="000000"/>
        </w:rPr>
        <w:t>In C&amp;C the mentor functions as a liaison between home and school, engaging in</w:t>
      </w:r>
      <w:r w:rsidRPr="00444721">
        <w:rPr>
          <w:rFonts w:ascii="Times New Roman" w:hAnsi="Times New Roman" w:cs="Times New Roman"/>
          <w:color w:val="000000"/>
          <w:szCs w:val="21"/>
        </w:rPr>
        <w:t xml:space="preserve"> four strategies to partner with parents and enhance their participation in their child’s education including enhancing home-school communication, home visits, responding to parents questions or concerns, and encouraging home support for learning. </w:t>
      </w:r>
    </w:p>
    <w:p w14:paraId="2DA76061" w14:textId="77777777" w:rsidR="00E900B4" w:rsidRPr="00444721" w:rsidRDefault="00E900B4" w:rsidP="00560F2F">
      <w:pPr>
        <w:widowControl w:val="0"/>
        <w:tabs>
          <w:tab w:val="left" w:pos="360"/>
        </w:tabs>
        <w:autoSpaceDE w:val="0"/>
        <w:autoSpaceDN w:val="0"/>
        <w:adjustRightInd w:val="0"/>
        <w:contextualSpacing/>
        <w:rPr>
          <w:rFonts w:ascii="Times New Roman" w:hAnsi="Times New Roman" w:cs="Times New Roman"/>
          <w:b/>
        </w:rPr>
      </w:pPr>
    </w:p>
    <w:p w14:paraId="48F63A26" w14:textId="5CFA4747" w:rsidR="002B3E85" w:rsidRPr="00444721" w:rsidRDefault="002B3E85" w:rsidP="002B3E85">
      <w:pPr>
        <w:pStyle w:val="Default"/>
        <w:contextualSpacing/>
        <w:rPr>
          <w:rFonts w:ascii="Times New Roman" w:hAnsi="Times New Roman" w:cs="Times New Roman"/>
          <w:b/>
        </w:rPr>
      </w:pPr>
      <w:r w:rsidRPr="00444721">
        <w:rPr>
          <w:rFonts w:ascii="Times New Roman" w:hAnsi="Times New Roman" w:cs="Times New Roman"/>
          <w:b/>
        </w:rPr>
        <w:t>Theoretical Underpinnings</w:t>
      </w:r>
    </w:p>
    <w:p w14:paraId="09294481" w14:textId="2921AEE1" w:rsidR="00E900B4" w:rsidRPr="00444721" w:rsidRDefault="00E900B4" w:rsidP="00E900B4">
      <w:pPr>
        <w:pStyle w:val="Default"/>
        <w:ind w:firstLine="360"/>
        <w:contextualSpacing/>
        <w:rPr>
          <w:rFonts w:ascii="Times New Roman" w:hAnsi="Times New Roman" w:cs="Times New Roman"/>
        </w:rPr>
      </w:pPr>
      <w:r w:rsidRPr="00444721">
        <w:rPr>
          <w:rFonts w:ascii="Times New Roman" w:hAnsi="Times New Roman" w:cs="Times New Roman"/>
          <w:b/>
        </w:rPr>
        <w:t>Engagement theory</w:t>
      </w:r>
      <w:r w:rsidRPr="00444721">
        <w:rPr>
          <w:rFonts w:ascii="Times New Roman" w:hAnsi="Times New Roman" w:cs="Times New Roman"/>
          <w:i/>
        </w:rPr>
        <w:t xml:space="preserve">. </w:t>
      </w:r>
      <w:r w:rsidRPr="00444721">
        <w:rPr>
          <w:rFonts w:ascii="Times New Roman" w:hAnsi="Times New Roman" w:cs="Times New Roman"/>
        </w:rPr>
        <w:t>An important premise of the C&amp;C and C&amp;C</w:t>
      </w:r>
      <w:r w:rsidRPr="00444721">
        <w:rPr>
          <w:rFonts w:ascii="Times New Roman" w:hAnsi="Times New Roman" w:cs="Times New Roman"/>
          <w:vertAlign w:val="superscript"/>
        </w:rPr>
        <w:t>2</w:t>
      </w:r>
      <w:r w:rsidRPr="00444721">
        <w:rPr>
          <w:rFonts w:ascii="Times New Roman" w:hAnsi="Times New Roman" w:cs="Times New Roman"/>
        </w:rPr>
        <w:t xml:space="preserve"> framework is the shift in focus from </w:t>
      </w:r>
      <w:r w:rsidRPr="00444721">
        <w:rPr>
          <w:rFonts w:ascii="Times New Roman" w:hAnsi="Times New Roman" w:cs="Times New Roman"/>
          <w:i/>
          <w:iCs/>
        </w:rPr>
        <w:t>preventing</w:t>
      </w:r>
      <w:r w:rsidRPr="00444721">
        <w:rPr>
          <w:rFonts w:ascii="Times New Roman" w:hAnsi="Times New Roman" w:cs="Times New Roman"/>
        </w:rPr>
        <w:t xml:space="preserve"> negative outcomes such as dropout to </w:t>
      </w:r>
      <w:r w:rsidRPr="00444721">
        <w:rPr>
          <w:rFonts w:ascii="Times New Roman" w:hAnsi="Times New Roman" w:cs="Times New Roman"/>
          <w:i/>
          <w:iCs/>
        </w:rPr>
        <w:t>promoting</w:t>
      </w:r>
      <w:r w:rsidRPr="00444721">
        <w:rPr>
          <w:rFonts w:ascii="Times New Roman" w:hAnsi="Times New Roman" w:cs="Times New Roman"/>
        </w:rPr>
        <w:t xml:space="preserve"> student competence, engagement, and school success. This premise, which is strongly supported in theory and research (Bempechat, 1998; Finn, 1989; McPartland, 1994; Rumberger, 1995; Wentzel, 1998), emphasizes the importance of the person-environment fit and the distribution of responsibility for change across the school, family, community, and student (Christenson &amp; Anderson, 2002). It has served as the overarching conceptual framework for the research on C&amp;C since its inception in 1990. C&amp;C and C&amp;C</w:t>
      </w:r>
      <w:r w:rsidRPr="00444721">
        <w:rPr>
          <w:rFonts w:ascii="Times New Roman" w:hAnsi="Times New Roman" w:cs="Times New Roman"/>
          <w:vertAlign w:val="superscript"/>
        </w:rPr>
        <w:t>2</w:t>
      </w:r>
      <w:r w:rsidRPr="00444721">
        <w:rPr>
          <w:rFonts w:ascii="Times New Roman" w:hAnsi="Times New Roman" w:cs="Times New Roman"/>
        </w:rPr>
        <w:t xml:space="preserve"> promote student engagement in school and with learning using a model that draws upon the theoretical (Finn, 1989; McPartland, 1994) and empirical literature related to high school dropout and completion (Kaufman, Kwon, Klein, &amp; Chapman, 1999; Rumberger, 1987, 1995). </w:t>
      </w:r>
    </w:p>
    <w:p w14:paraId="0F35C57C" w14:textId="1883F1FA" w:rsidR="00E900B4" w:rsidRPr="00444721" w:rsidRDefault="00E900B4" w:rsidP="002B3E85">
      <w:pPr>
        <w:pStyle w:val="Default"/>
        <w:ind w:firstLine="360"/>
        <w:rPr>
          <w:rFonts w:ascii="Times New Roman" w:hAnsi="Times New Roman" w:cs="Times New Roman"/>
        </w:rPr>
      </w:pPr>
      <w:r w:rsidRPr="00444721">
        <w:rPr>
          <w:rFonts w:ascii="Times New Roman" w:hAnsi="Times New Roman" w:cs="Times New Roman"/>
        </w:rPr>
        <w:t>Engagement is a multidimensional construct that requires an understanding of</w:t>
      </w:r>
      <w:r w:rsidRPr="00444721">
        <w:rPr>
          <w:rFonts w:ascii="Times New Roman" w:hAnsi="Times New Roman" w:cs="Times New Roman"/>
          <w:i/>
        </w:rPr>
        <w:t xml:space="preserve"> affective </w:t>
      </w:r>
      <w:r w:rsidRPr="00444721">
        <w:rPr>
          <w:rFonts w:ascii="Times New Roman" w:hAnsi="Times New Roman" w:cs="Times New Roman"/>
        </w:rPr>
        <w:t xml:space="preserve">connections within the academic environment (e.g., positive adult-student and peer relationships) and </w:t>
      </w:r>
      <w:r w:rsidRPr="00444721">
        <w:rPr>
          <w:rFonts w:ascii="Times New Roman" w:hAnsi="Times New Roman" w:cs="Times New Roman"/>
          <w:i/>
        </w:rPr>
        <w:t>active student behavior</w:t>
      </w:r>
      <w:r w:rsidRPr="00444721">
        <w:rPr>
          <w:rFonts w:ascii="Times New Roman" w:hAnsi="Times New Roman" w:cs="Times New Roman"/>
        </w:rPr>
        <w:t xml:space="preserve"> (e.g., attendance, participation, effort, prosocial behavior; Appleton, Christenson, &amp; Furlong, 2008; Artelt, Baumert, Julius-McElvany, &amp; Peschar, 2001). In C&amp;C, this multidimensionality is depicted in an</w:t>
      </w:r>
      <w:r w:rsidR="001C51AA">
        <w:rPr>
          <w:rFonts w:ascii="Times New Roman" w:hAnsi="Times New Roman" w:cs="Times New Roman"/>
        </w:rPr>
        <w:t xml:space="preserve"> </w:t>
      </w:r>
      <w:r w:rsidRPr="00444721">
        <w:rPr>
          <w:rFonts w:ascii="Times New Roman" w:hAnsi="Times New Roman" w:cs="Times New Roman"/>
        </w:rPr>
        <w:t xml:space="preserve">engagement taxonomy of four subtypes: academic (i.e., time on task, credits accrued, </w:t>
      </w:r>
      <w:r w:rsidR="001B3DD0" w:rsidRPr="00444721">
        <w:rPr>
          <w:rFonts w:ascii="Times New Roman" w:hAnsi="Times New Roman" w:cs="Times New Roman"/>
        </w:rPr>
        <w:t>and grades</w:t>
      </w:r>
      <w:r w:rsidRPr="00444721">
        <w:rPr>
          <w:rFonts w:ascii="Times New Roman" w:hAnsi="Times New Roman" w:cs="Times New Roman"/>
        </w:rPr>
        <w:t>), behavioral (i.e., attendance, behavior referrals), cognitive (i.e. perceived relevance of school, self-regulated learning), and affective (sense of connectedness to school) (</w:t>
      </w:r>
      <w:r w:rsidRPr="00444721">
        <w:rPr>
          <w:rFonts w:ascii="Times New Roman" w:hAnsi="Times New Roman" w:cs="Times New Roman"/>
          <w:szCs w:val="21"/>
        </w:rPr>
        <w:t xml:space="preserve">Appleton et al., 2008; </w:t>
      </w:r>
      <w:r w:rsidRPr="00444721">
        <w:rPr>
          <w:rFonts w:ascii="Times New Roman" w:hAnsi="Times New Roman" w:cs="Times New Roman"/>
        </w:rPr>
        <w:t xml:space="preserve">Reschly &amp; Christenson, 2012). The subtypes of engagement are interrelated; therefore, intervention to promote student engagement targeting any one subtype may result in changes in the other subtypes as well. Additionally, engagement is not conceptualized as an attribute of the student, but rather an alterable state of being that is highly </w:t>
      </w:r>
      <w:r w:rsidRPr="00444721">
        <w:rPr>
          <w:rFonts w:ascii="Times New Roman" w:hAnsi="Times New Roman" w:cs="Times New Roman"/>
        </w:rPr>
        <w:lastRenderedPageBreak/>
        <w:t xml:space="preserve">influenced by three key contextual factors – home, school, and peer – each of which has the capacity to provide consistent support for learning (Wentzel, 1998). As such, C&amp;C mentors work across all three contexts: home, school, and peers. </w:t>
      </w:r>
    </w:p>
    <w:p w14:paraId="59932A15" w14:textId="22D13B7C" w:rsidR="002B3E85" w:rsidRPr="00444721" w:rsidRDefault="002B3E85" w:rsidP="002B3E85">
      <w:pPr>
        <w:widowControl w:val="0"/>
        <w:autoSpaceDE w:val="0"/>
        <w:autoSpaceDN w:val="0"/>
        <w:adjustRightInd w:val="0"/>
        <w:ind w:firstLine="360"/>
        <w:rPr>
          <w:rFonts w:ascii="Times New Roman" w:hAnsi="Times New Roman" w:cs="Times New Roman"/>
        </w:rPr>
      </w:pPr>
      <w:r w:rsidRPr="00444721">
        <w:rPr>
          <w:rFonts w:ascii="Times New Roman" w:hAnsi="Times New Roman" w:cs="Times New Roman"/>
          <w:b/>
          <w:bCs/>
        </w:rPr>
        <w:t>Resilience</w:t>
      </w:r>
      <w:r w:rsidRPr="00444721">
        <w:rPr>
          <w:rFonts w:ascii="Times New Roman" w:hAnsi="Times New Roman" w:cs="Times New Roman"/>
        </w:rPr>
        <w:t xml:space="preserve">. </w:t>
      </w:r>
      <w:r w:rsidRPr="00444721">
        <w:rPr>
          <w:rFonts w:ascii="Times New Roman" w:hAnsi="Times New Roman" w:cs="Times New Roman"/>
          <w:color w:val="262626"/>
        </w:rPr>
        <w:t>A caring adult supporting a student who faces adversity fosters resilience. The adult focuses on reducing risks and enhancing protective factors. In Check &amp; Connect, the mentor is a caring adult who works with others</w:t>
      </w:r>
      <w:r w:rsidRPr="00444721">
        <w:rPr>
          <w:rFonts w:ascii="Times New Roman" w:hAnsi="Times New Roman" w:cs="Times New Roman"/>
        </w:rPr>
        <w:t xml:space="preserve"> </w:t>
      </w:r>
      <w:r w:rsidRPr="00444721">
        <w:rPr>
          <w:rFonts w:ascii="Times New Roman" w:hAnsi="Times New Roman" w:cs="Times New Roman"/>
          <w:color w:val="262626"/>
        </w:rPr>
        <w:t>to reduce the student’s risk factors, enhance his/her protective factors, and help him/her be more successful in school.</w:t>
      </w:r>
    </w:p>
    <w:p w14:paraId="3F83BB76" w14:textId="6E2FBF00" w:rsidR="002B3E85" w:rsidRPr="00444721" w:rsidRDefault="002B3E85" w:rsidP="002B3E85">
      <w:pPr>
        <w:widowControl w:val="0"/>
        <w:autoSpaceDE w:val="0"/>
        <w:autoSpaceDN w:val="0"/>
        <w:adjustRightInd w:val="0"/>
        <w:ind w:firstLine="360"/>
        <w:rPr>
          <w:rFonts w:ascii="Times New Roman" w:hAnsi="Times New Roman" w:cs="Times New Roman"/>
        </w:rPr>
      </w:pPr>
      <w:r w:rsidRPr="00444721">
        <w:rPr>
          <w:rFonts w:ascii="Times New Roman" w:hAnsi="Times New Roman" w:cs="Times New Roman"/>
          <w:b/>
          <w:bCs/>
        </w:rPr>
        <w:t>Systems theory</w:t>
      </w:r>
      <w:r w:rsidRPr="00444721">
        <w:rPr>
          <w:rFonts w:ascii="Times New Roman" w:hAnsi="Times New Roman" w:cs="Times New Roman"/>
        </w:rPr>
        <w:t xml:space="preserve">. </w:t>
      </w:r>
      <w:r w:rsidRPr="00444721">
        <w:rPr>
          <w:rFonts w:ascii="Times New Roman" w:hAnsi="Times New Roman" w:cs="Times New Roman"/>
          <w:color w:val="262626"/>
        </w:rPr>
        <w:t>Responsibility for solvi</w:t>
      </w:r>
      <w:r w:rsidR="001C51AA">
        <w:rPr>
          <w:rFonts w:ascii="Times New Roman" w:hAnsi="Times New Roman" w:cs="Times New Roman"/>
          <w:color w:val="262626"/>
        </w:rPr>
        <w:t xml:space="preserve">ng dropout is distributed among </w:t>
      </w:r>
      <w:r w:rsidRPr="00444721">
        <w:rPr>
          <w:rFonts w:ascii="Times New Roman" w:hAnsi="Times New Roman" w:cs="Times New Roman"/>
          <w:color w:val="262626"/>
        </w:rPr>
        <w:t>the contexts in which the student learns and develops. There must be connections among schools, families,</w:t>
      </w:r>
      <w:r w:rsidR="001C51AA">
        <w:rPr>
          <w:rFonts w:ascii="Times New Roman" w:hAnsi="Times New Roman" w:cs="Times New Roman"/>
          <w:color w:val="262626"/>
        </w:rPr>
        <w:t xml:space="preserve"> </w:t>
      </w:r>
      <w:r w:rsidRPr="00444721">
        <w:rPr>
          <w:rFonts w:ascii="Times New Roman" w:hAnsi="Times New Roman" w:cs="Times New Roman"/>
          <w:color w:val="262626"/>
        </w:rPr>
        <w:t>and the community for supporting disengaged youth</w:t>
      </w:r>
      <w:r w:rsidR="001C51AA">
        <w:rPr>
          <w:rFonts w:ascii="Times New Roman" w:hAnsi="Times New Roman" w:cs="Times New Roman"/>
          <w:color w:val="262626"/>
        </w:rPr>
        <w:t xml:space="preserve"> </w:t>
      </w:r>
      <w:r w:rsidRPr="00444721">
        <w:rPr>
          <w:rFonts w:ascii="Times New Roman" w:hAnsi="Times New Roman" w:cs="Times New Roman"/>
          <w:color w:val="262626"/>
        </w:rPr>
        <w:t>and enhancing school completion. It is necessary to understand the student perspective in the context of family circumstances and school resources in order to provide differentiated support.</w:t>
      </w:r>
    </w:p>
    <w:p w14:paraId="1F83E15C" w14:textId="5347A310" w:rsidR="002B3E85" w:rsidRPr="00444721" w:rsidRDefault="002B3E85" w:rsidP="002B3E85">
      <w:pPr>
        <w:widowControl w:val="0"/>
        <w:autoSpaceDE w:val="0"/>
        <w:autoSpaceDN w:val="0"/>
        <w:adjustRightInd w:val="0"/>
        <w:ind w:firstLine="360"/>
        <w:rPr>
          <w:rFonts w:ascii="Times New Roman" w:hAnsi="Times New Roman" w:cs="Times New Roman"/>
        </w:rPr>
      </w:pPr>
      <w:r w:rsidRPr="00444721">
        <w:rPr>
          <w:rFonts w:ascii="Times New Roman" w:hAnsi="Times New Roman" w:cs="Times New Roman"/>
          <w:b/>
          <w:bCs/>
        </w:rPr>
        <w:t>Cognitive-behavioral theory</w:t>
      </w:r>
      <w:r w:rsidRPr="00444721">
        <w:rPr>
          <w:rFonts w:ascii="Times New Roman" w:hAnsi="Times New Roman" w:cs="Times New Roman"/>
        </w:rPr>
        <w:t xml:space="preserve">. </w:t>
      </w:r>
      <w:r w:rsidRPr="00444721">
        <w:rPr>
          <w:rFonts w:ascii="Times New Roman" w:hAnsi="Times New Roman" w:cs="Times New Roman"/>
          <w:color w:val="262626"/>
        </w:rPr>
        <w:t>Check &amp; Connect uses cognitive-behavioral problem solving to enhance competence, design interventions, and foster student autonomy and personal responsibility. This is the mechanism for helping students cope with and meet the challenges of the school environment and for the school environment to change to foster student engagement.</w:t>
      </w:r>
    </w:p>
    <w:p w14:paraId="1CE5D781" w14:textId="77777777" w:rsidR="00E900B4" w:rsidRPr="00444721" w:rsidRDefault="00E900B4" w:rsidP="002B3E85">
      <w:pPr>
        <w:pStyle w:val="Default"/>
        <w:ind w:firstLine="360"/>
        <w:rPr>
          <w:rFonts w:ascii="Times New Roman" w:hAnsi="Times New Roman" w:cs="Times New Roman"/>
        </w:rPr>
      </w:pPr>
      <w:r w:rsidRPr="00444721">
        <w:rPr>
          <w:rFonts w:ascii="Times New Roman" w:hAnsi="Times New Roman" w:cs="Times New Roman"/>
          <w:b/>
          <w:szCs w:val="20"/>
        </w:rPr>
        <w:t>Intrinsic motivation/self-determination theory.</w:t>
      </w:r>
      <w:r w:rsidRPr="00444721">
        <w:rPr>
          <w:rFonts w:ascii="Times New Roman" w:hAnsi="Times New Roman" w:cs="Times New Roman"/>
          <w:szCs w:val="20"/>
        </w:rPr>
        <w:t xml:space="preserve"> </w:t>
      </w:r>
      <w:r w:rsidRPr="00444721">
        <w:rPr>
          <w:rFonts w:ascii="Times New Roman" w:hAnsi="Times New Roman" w:cs="Times New Roman"/>
        </w:rPr>
        <w:t>Student engagement has emerged as the cornerstone of education reform initiatives and school completion programs. The NRC (2004) concluded that student engagement is represented by student belief of perceptions of competence and control (</w:t>
      </w:r>
      <w:r w:rsidRPr="00444721">
        <w:rPr>
          <w:rFonts w:ascii="Times New Roman" w:hAnsi="Times New Roman" w:cs="Times New Roman"/>
          <w:i/>
          <w:iCs/>
        </w:rPr>
        <w:t>I can</w:t>
      </w:r>
      <w:r w:rsidRPr="00444721">
        <w:rPr>
          <w:rFonts w:ascii="Times New Roman" w:hAnsi="Times New Roman" w:cs="Times New Roman"/>
        </w:rPr>
        <w:t>), personal values and goals (</w:t>
      </w:r>
      <w:r w:rsidRPr="00444721">
        <w:rPr>
          <w:rFonts w:ascii="Times New Roman" w:hAnsi="Times New Roman" w:cs="Times New Roman"/>
          <w:i/>
          <w:iCs/>
        </w:rPr>
        <w:t>I want to</w:t>
      </w:r>
      <w:r w:rsidRPr="00444721">
        <w:rPr>
          <w:rFonts w:ascii="Times New Roman" w:hAnsi="Times New Roman" w:cs="Times New Roman"/>
        </w:rPr>
        <w:t>), and social connectedness to peers and teachers (</w:t>
      </w:r>
      <w:r w:rsidRPr="00444721">
        <w:rPr>
          <w:rFonts w:ascii="Times New Roman" w:hAnsi="Times New Roman" w:cs="Times New Roman"/>
          <w:i/>
          <w:iCs/>
        </w:rPr>
        <w:t>I belong</w:t>
      </w:r>
      <w:r w:rsidRPr="00444721">
        <w:rPr>
          <w:rFonts w:ascii="Times New Roman" w:hAnsi="Times New Roman" w:cs="Times New Roman"/>
        </w:rPr>
        <w:t xml:space="preserve">). These perceptions of autonomy, belonging, and competence are the basis for intrinsic motivation (Deci &amp; Ryan, 2000) and are manifested through students’ engagement (Skinner et al., 2009), particularly their </w:t>
      </w:r>
      <w:r w:rsidRPr="00444721">
        <w:rPr>
          <w:rFonts w:ascii="Times New Roman" w:hAnsi="Times New Roman" w:cs="Times New Roman"/>
          <w:i/>
          <w:iCs/>
        </w:rPr>
        <w:t>cognitive</w:t>
      </w:r>
      <w:r w:rsidRPr="00444721">
        <w:rPr>
          <w:rFonts w:ascii="Times New Roman" w:hAnsi="Times New Roman" w:cs="Times New Roman"/>
        </w:rPr>
        <w:t xml:space="preserve"> and </w:t>
      </w:r>
      <w:r w:rsidRPr="00444721">
        <w:rPr>
          <w:rFonts w:ascii="Times New Roman" w:hAnsi="Times New Roman" w:cs="Times New Roman"/>
          <w:i/>
          <w:iCs/>
        </w:rPr>
        <w:t>affective engagemen</w:t>
      </w:r>
      <w:r w:rsidRPr="00444721">
        <w:rPr>
          <w:rFonts w:ascii="Times New Roman" w:hAnsi="Times New Roman" w:cs="Times New Roman"/>
          <w:i/>
        </w:rPr>
        <w:t>t</w:t>
      </w:r>
      <w:r w:rsidRPr="00444721">
        <w:rPr>
          <w:rFonts w:ascii="Times New Roman" w:hAnsi="Times New Roman" w:cs="Times New Roman"/>
        </w:rPr>
        <w:t xml:space="preserve">. Threats to students’ feelings of autonomy, belonging, and competence lead to disengagement; therefore, interventions to re-engage students showing signs of disengagement must work to reduce the threats to students’ motivation or enhance protective factors to act as buffers against the threats (CMHS, 2008). </w:t>
      </w:r>
      <w:r w:rsidRPr="00444721">
        <w:rPr>
          <w:rFonts w:ascii="Times New Roman" w:hAnsi="Times New Roman" w:cs="Times New Roman"/>
          <w:iCs/>
          <w:szCs w:val="20"/>
        </w:rPr>
        <w:t xml:space="preserve">Researchers have found that </w:t>
      </w:r>
      <w:r w:rsidRPr="00444721">
        <w:rPr>
          <w:rFonts w:ascii="Times New Roman" w:hAnsi="Times New Roman" w:cs="Times New Roman"/>
        </w:rPr>
        <w:t xml:space="preserve">schools that support competence, autonomy, and relatedness have higher levels of engagement and academic success (Connell, Spencer, &amp; Aber, 1994). </w:t>
      </w:r>
    </w:p>
    <w:p w14:paraId="34332E89" w14:textId="77777777" w:rsidR="00E900B4" w:rsidRPr="00444721" w:rsidRDefault="00E900B4" w:rsidP="00560F2F">
      <w:pPr>
        <w:widowControl w:val="0"/>
        <w:tabs>
          <w:tab w:val="left" w:pos="360"/>
        </w:tabs>
        <w:autoSpaceDE w:val="0"/>
        <w:autoSpaceDN w:val="0"/>
        <w:adjustRightInd w:val="0"/>
        <w:contextualSpacing/>
        <w:rPr>
          <w:rFonts w:ascii="Times New Roman" w:hAnsi="Times New Roman" w:cs="Times New Roman"/>
          <w:b/>
        </w:rPr>
      </w:pPr>
    </w:p>
    <w:p w14:paraId="2F91E8C2" w14:textId="641F5360" w:rsidR="00C4138D" w:rsidRPr="00444721" w:rsidRDefault="00C4138D" w:rsidP="00560F2F">
      <w:pPr>
        <w:widowControl w:val="0"/>
        <w:tabs>
          <w:tab w:val="left" w:pos="360"/>
        </w:tabs>
        <w:autoSpaceDE w:val="0"/>
        <w:autoSpaceDN w:val="0"/>
        <w:adjustRightInd w:val="0"/>
        <w:contextualSpacing/>
        <w:rPr>
          <w:rFonts w:ascii="Times New Roman" w:hAnsi="Times New Roman" w:cs="Times New Roman"/>
          <w:b/>
        </w:rPr>
      </w:pPr>
      <w:r w:rsidRPr="00444721">
        <w:rPr>
          <w:rFonts w:ascii="Times New Roman" w:hAnsi="Times New Roman" w:cs="Times New Roman"/>
          <w:b/>
        </w:rPr>
        <w:t>Evaluation</w:t>
      </w:r>
    </w:p>
    <w:p w14:paraId="17EF8BBE" w14:textId="464CDCE6" w:rsidR="004751A4" w:rsidRPr="00444721" w:rsidRDefault="0095774E" w:rsidP="0095774E">
      <w:pPr>
        <w:tabs>
          <w:tab w:val="left" w:pos="360"/>
        </w:tabs>
        <w:rPr>
          <w:rFonts w:ascii="Times New Roman" w:eastAsia="Times New Roman" w:hAnsi="Times New Roman" w:cs="Times New Roman"/>
          <w:color w:val="222222"/>
          <w:shd w:val="clear" w:color="auto" w:fill="FFFFFF"/>
        </w:rPr>
      </w:pPr>
      <w:r w:rsidRPr="00444721">
        <w:rPr>
          <w:rFonts w:ascii="Times New Roman" w:hAnsi="Times New Roman" w:cs="Times New Roman"/>
        </w:rPr>
        <w:tab/>
      </w:r>
      <w:r w:rsidR="004751A4" w:rsidRPr="00444721">
        <w:rPr>
          <w:rFonts w:ascii="Times New Roman" w:eastAsia="Times New Roman" w:hAnsi="Times New Roman" w:cs="Times New Roman"/>
          <w:color w:val="222222"/>
          <w:shd w:val="clear" w:color="auto" w:fill="FFFFFF"/>
        </w:rPr>
        <w:t xml:space="preserve">Check &amp; Connect has </w:t>
      </w:r>
      <w:r w:rsidRPr="00444721">
        <w:rPr>
          <w:rFonts w:ascii="Times New Roman" w:eastAsia="Times New Roman" w:hAnsi="Times New Roman" w:cs="Times New Roman"/>
          <w:color w:val="222222"/>
          <w:shd w:val="clear" w:color="auto" w:fill="FFFFFF"/>
        </w:rPr>
        <w:t>built</w:t>
      </w:r>
      <w:r w:rsidR="004751A4" w:rsidRPr="00444721">
        <w:rPr>
          <w:rFonts w:ascii="Times New Roman" w:eastAsia="Times New Roman" w:hAnsi="Times New Roman" w:cs="Times New Roman"/>
          <w:color w:val="222222"/>
          <w:shd w:val="clear" w:color="auto" w:fill="FFFFFF"/>
        </w:rPr>
        <w:t xml:space="preserve"> program</w:t>
      </w:r>
      <w:r w:rsidRPr="00444721">
        <w:rPr>
          <w:rFonts w:ascii="Times New Roman" w:eastAsia="Times New Roman" w:hAnsi="Times New Roman" w:cs="Times New Roman"/>
          <w:color w:val="222222"/>
          <w:shd w:val="clear" w:color="auto" w:fill="FFFFFF"/>
        </w:rPr>
        <w:t xml:space="preserve"> evaluation</w:t>
      </w:r>
      <w:r w:rsidR="004751A4" w:rsidRPr="00444721">
        <w:rPr>
          <w:rFonts w:ascii="Times New Roman" w:eastAsia="Times New Roman" w:hAnsi="Times New Roman" w:cs="Times New Roman"/>
          <w:color w:val="222222"/>
          <w:shd w:val="clear" w:color="auto" w:fill="FFFFFF"/>
        </w:rPr>
        <w:t xml:space="preserve"> into its implementation through systematic monitoring of alterable variables. Because mentors are regularly monitoring data such as grades, attendance, behavior referrals, </w:t>
      </w:r>
      <w:r w:rsidR="001C51AA" w:rsidRPr="00444721">
        <w:rPr>
          <w:rFonts w:ascii="Times New Roman" w:eastAsia="Times New Roman" w:hAnsi="Times New Roman" w:cs="Times New Roman"/>
          <w:color w:val="222222"/>
          <w:shd w:val="clear" w:color="auto" w:fill="FFFFFF"/>
        </w:rPr>
        <w:t>etc.</w:t>
      </w:r>
      <w:r w:rsidR="004751A4" w:rsidRPr="00444721">
        <w:rPr>
          <w:rFonts w:ascii="Times New Roman" w:eastAsia="Times New Roman" w:hAnsi="Times New Roman" w:cs="Times New Roman"/>
          <w:color w:val="222222"/>
          <w:shd w:val="clear" w:color="auto" w:fill="FFFFFF"/>
        </w:rPr>
        <w:t xml:space="preserve">, </w:t>
      </w:r>
      <w:r w:rsidRPr="00444721">
        <w:rPr>
          <w:rFonts w:ascii="Times New Roman" w:eastAsia="Times New Roman" w:hAnsi="Times New Roman" w:cs="Times New Roman"/>
          <w:color w:val="222222"/>
          <w:shd w:val="clear" w:color="auto" w:fill="FFFFFF"/>
        </w:rPr>
        <w:t xml:space="preserve">the monitoring form provides data </w:t>
      </w:r>
      <w:r w:rsidR="004751A4" w:rsidRPr="00444721">
        <w:rPr>
          <w:rFonts w:ascii="Times New Roman" w:eastAsia="Times New Roman" w:hAnsi="Times New Roman" w:cs="Times New Roman"/>
          <w:color w:val="222222"/>
          <w:shd w:val="clear" w:color="auto" w:fill="FFFFFF"/>
        </w:rPr>
        <w:t>to show student academic and behavioral progress over time while in the program.</w:t>
      </w:r>
    </w:p>
    <w:p w14:paraId="3358EFD2" w14:textId="75F523C7" w:rsidR="0095774E" w:rsidRPr="00444721" w:rsidRDefault="0095774E" w:rsidP="0095774E">
      <w:pPr>
        <w:tabs>
          <w:tab w:val="left" w:pos="360"/>
        </w:tabs>
        <w:rPr>
          <w:rFonts w:ascii="Times New Roman" w:eastAsia="Times New Roman" w:hAnsi="Times New Roman" w:cs="Times New Roman"/>
        </w:rPr>
      </w:pPr>
      <w:r w:rsidRPr="00444721">
        <w:rPr>
          <w:rFonts w:ascii="Times New Roman" w:eastAsia="Times New Roman" w:hAnsi="Times New Roman" w:cs="Times New Roman"/>
          <w:color w:val="222222"/>
          <w:shd w:val="clear" w:color="auto" w:fill="FFFFFF"/>
        </w:rPr>
        <w:tab/>
      </w:r>
      <w:r w:rsidRPr="001C51AA">
        <w:rPr>
          <w:rFonts w:ascii="Times New Roman" w:eastAsia="Times New Roman" w:hAnsi="Times New Roman" w:cs="Times New Roman"/>
          <w:color w:val="222222"/>
          <w:highlight w:val="yellow"/>
          <w:shd w:val="clear" w:color="auto" w:fill="FFFFFF"/>
        </w:rPr>
        <w:t>Here are some steps for thinking about your evaluation plan.</w:t>
      </w:r>
    </w:p>
    <w:p w14:paraId="1835E9D8" w14:textId="5BD0AC19" w:rsidR="00C4138D" w:rsidRPr="00444721" w:rsidRDefault="004751A4" w:rsidP="00C4138D">
      <w:pPr>
        <w:widowControl w:val="0"/>
        <w:tabs>
          <w:tab w:val="left" w:pos="360"/>
        </w:tabs>
        <w:autoSpaceDE w:val="0"/>
        <w:autoSpaceDN w:val="0"/>
        <w:adjustRightInd w:val="0"/>
        <w:spacing w:after="240"/>
        <w:rPr>
          <w:rFonts w:ascii="Times New Roman" w:hAnsi="Times New Roman" w:cs="Times New Roman"/>
        </w:rPr>
      </w:pPr>
      <w:r w:rsidRPr="00444721">
        <w:rPr>
          <w:rFonts w:ascii="Times New Roman" w:hAnsi="Times New Roman" w:cs="Times New Roman"/>
          <w:b/>
        </w:rPr>
        <w:tab/>
      </w:r>
      <w:r w:rsidR="00C4138D" w:rsidRPr="00444721">
        <w:rPr>
          <w:rFonts w:ascii="Times New Roman" w:hAnsi="Times New Roman" w:cs="Times New Roman"/>
          <w:b/>
        </w:rPr>
        <w:t>Step 1:</w:t>
      </w:r>
      <w:r w:rsidR="00C4138D" w:rsidRPr="00444721">
        <w:rPr>
          <w:rFonts w:ascii="Times New Roman" w:hAnsi="Times New Roman" w:cs="Times New Roman"/>
        </w:rPr>
        <w:t xml:space="preserve"> A first step in any evaluation planning and reporting is describing the context and the participants. This helps evaluators and evaluation stakeholders better understand your students and their needs within the broader context of the school. Consider such questions as— </w:t>
      </w:r>
    </w:p>
    <w:p w14:paraId="1145E1CC" w14:textId="77777777" w:rsidR="00C4138D" w:rsidRPr="00444721" w:rsidRDefault="00C4138D" w:rsidP="00C4138D">
      <w:pPr>
        <w:pStyle w:val="ListParagraph"/>
        <w:widowControl w:val="0"/>
        <w:numPr>
          <w:ilvl w:val="0"/>
          <w:numId w:val="15"/>
        </w:numPr>
        <w:tabs>
          <w:tab w:val="left" w:pos="360"/>
        </w:tabs>
        <w:autoSpaceDE w:val="0"/>
        <w:autoSpaceDN w:val="0"/>
        <w:adjustRightInd w:val="0"/>
        <w:spacing w:after="240"/>
        <w:rPr>
          <w:rFonts w:ascii="Times New Roman" w:hAnsi="Times New Roman" w:cs="Times New Roman"/>
        </w:rPr>
      </w:pPr>
      <w:r w:rsidRPr="00444721">
        <w:rPr>
          <w:rFonts w:ascii="Times New Roman" w:hAnsi="Times New Roman" w:cs="Times New Roman"/>
        </w:rPr>
        <w:t xml:space="preserve">Where is the school located? </w:t>
      </w:r>
    </w:p>
    <w:p w14:paraId="7FF2DD37" w14:textId="77777777" w:rsidR="00C4138D" w:rsidRPr="00444721" w:rsidRDefault="00C4138D" w:rsidP="00C4138D">
      <w:pPr>
        <w:pStyle w:val="ListParagraph"/>
        <w:widowControl w:val="0"/>
        <w:numPr>
          <w:ilvl w:val="0"/>
          <w:numId w:val="15"/>
        </w:numPr>
        <w:tabs>
          <w:tab w:val="left" w:pos="360"/>
        </w:tabs>
        <w:autoSpaceDE w:val="0"/>
        <w:autoSpaceDN w:val="0"/>
        <w:adjustRightInd w:val="0"/>
        <w:spacing w:after="240"/>
        <w:rPr>
          <w:rFonts w:ascii="Times New Roman" w:hAnsi="Times New Roman" w:cs="Times New Roman"/>
        </w:rPr>
      </w:pPr>
      <w:r w:rsidRPr="00444721">
        <w:rPr>
          <w:rFonts w:ascii="Times New Roman" w:hAnsi="Times New Roman" w:cs="Times New Roman"/>
        </w:rPr>
        <w:t xml:space="preserve">How large is it? </w:t>
      </w:r>
    </w:p>
    <w:p w14:paraId="5EA386A6" w14:textId="77777777" w:rsidR="00C4138D" w:rsidRPr="00444721" w:rsidRDefault="00C4138D" w:rsidP="00C4138D">
      <w:pPr>
        <w:pStyle w:val="ListParagraph"/>
        <w:widowControl w:val="0"/>
        <w:numPr>
          <w:ilvl w:val="0"/>
          <w:numId w:val="15"/>
        </w:numPr>
        <w:tabs>
          <w:tab w:val="left" w:pos="360"/>
        </w:tabs>
        <w:autoSpaceDE w:val="0"/>
        <w:autoSpaceDN w:val="0"/>
        <w:adjustRightInd w:val="0"/>
        <w:spacing w:after="240"/>
        <w:rPr>
          <w:rFonts w:ascii="Times New Roman" w:hAnsi="Times New Roman" w:cs="Times New Roman"/>
        </w:rPr>
      </w:pPr>
      <w:r w:rsidRPr="00444721">
        <w:rPr>
          <w:rFonts w:ascii="Times New Roman" w:hAnsi="Times New Roman" w:cs="Times New Roman"/>
        </w:rPr>
        <w:t xml:space="preserve">What is the demographic composition of the student body? </w:t>
      </w:r>
    </w:p>
    <w:p w14:paraId="2874727B" w14:textId="427172DC" w:rsidR="00C4138D" w:rsidRPr="00444721" w:rsidRDefault="00C4138D" w:rsidP="00C4138D">
      <w:pPr>
        <w:pStyle w:val="ListParagraph"/>
        <w:widowControl w:val="0"/>
        <w:numPr>
          <w:ilvl w:val="0"/>
          <w:numId w:val="15"/>
        </w:numPr>
        <w:tabs>
          <w:tab w:val="left" w:pos="360"/>
        </w:tabs>
        <w:autoSpaceDE w:val="0"/>
        <w:autoSpaceDN w:val="0"/>
        <w:adjustRightInd w:val="0"/>
        <w:spacing w:after="240"/>
        <w:rPr>
          <w:rFonts w:ascii="Times New Roman" w:hAnsi="Times New Roman" w:cs="Times New Roman"/>
        </w:rPr>
      </w:pPr>
      <w:r w:rsidRPr="00444721">
        <w:rPr>
          <w:rFonts w:ascii="Times New Roman" w:hAnsi="Times New Roman" w:cs="Times New Roman"/>
        </w:rPr>
        <w:t xml:space="preserve">How are students doing overall? </w:t>
      </w:r>
    </w:p>
    <w:p w14:paraId="32FDD8C9" w14:textId="1AF68D68" w:rsidR="00C4138D" w:rsidRPr="00444721" w:rsidRDefault="00C4138D" w:rsidP="00C4138D">
      <w:pPr>
        <w:widowControl w:val="0"/>
        <w:autoSpaceDE w:val="0"/>
        <w:autoSpaceDN w:val="0"/>
        <w:adjustRightInd w:val="0"/>
        <w:spacing w:after="240"/>
        <w:ind w:firstLine="360"/>
        <w:rPr>
          <w:rFonts w:ascii="Times New Roman" w:hAnsi="Times New Roman" w:cs="Times New Roman"/>
        </w:rPr>
      </w:pPr>
      <w:r w:rsidRPr="00444721">
        <w:rPr>
          <w:rFonts w:ascii="Times New Roman" w:hAnsi="Times New Roman" w:cs="Times New Roman"/>
          <w:b/>
        </w:rPr>
        <w:t xml:space="preserve">Step 2: </w:t>
      </w:r>
      <w:r w:rsidRPr="00444721">
        <w:rPr>
          <w:rFonts w:ascii="Times New Roman" w:hAnsi="Times New Roman" w:cs="Times New Roman"/>
        </w:rPr>
        <w:t>Next, describe the students who</w:t>
      </w:r>
      <w:r w:rsidR="004751A4" w:rsidRPr="00444721">
        <w:rPr>
          <w:rFonts w:ascii="Times New Roman" w:hAnsi="Times New Roman" w:cs="Times New Roman"/>
        </w:rPr>
        <w:t xml:space="preserve"> will</w:t>
      </w:r>
      <w:r w:rsidRPr="00444721">
        <w:rPr>
          <w:rFonts w:ascii="Times New Roman" w:hAnsi="Times New Roman" w:cs="Times New Roman"/>
        </w:rPr>
        <w:t xml:space="preserve"> participate in Check &amp; Connect. </w:t>
      </w:r>
    </w:p>
    <w:p w14:paraId="7586357C" w14:textId="77777777" w:rsidR="00C4138D" w:rsidRPr="00444721" w:rsidRDefault="00C4138D" w:rsidP="00C4138D">
      <w:pPr>
        <w:pStyle w:val="ListParagraph"/>
        <w:widowControl w:val="0"/>
        <w:numPr>
          <w:ilvl w:val="0"/>
          <w:numId w:val="16"/>
        </w:numPr>
        <w:autoSpaceDE w:val="0"/>
        <w:autoSpaceDN w:val="0"/>
        <w:adjustRightInd w:val="0"/>
        <w:spacing w:after="240"/>
        <w:rPr>
          <w:rFonts w:ascii="Times New Roman" w:hAnsi="Times New Roman" w:cs="Times New Roman"/>
        </w:rPr>
      </w:pPr>
      <w:r w:rsidRPr="00444721">
        <w:rPr>
          <w:rFonts w:ascii="Times New Roman" w:hAnsi="Times New Roman" w:cs="Times New Roman"/>
        </w:rPr>
        <w:lastRenderedPageBreak/>
        <w:t>Total number of students who participated in Check &amp; Connect, using an unduplicated count.</w:t>
      </w:r>
    </w:p>
    <w:p w14:paraId="2ED2CFBC" w14:textId="77777777" w:rsidR="00C4138D" w:rsidRPr="00444721" w:rsidRDefault="00C4138D" w:rsidP="00C4138D">
      <w:pPr>
        <w:pStyle w:val="ListParagraph"/>
        <w:widowControl w:val="0"/>
        <w:numPr>
          <w:ilvl w:val="0"/>
          <w:numId w:val="16"/>
        </w:numPr>
        <w:autoSpaceDE w:val="0"/>
        <w:autoSpaceDN w:val="0"/>
        <w:adjustRightInd w:val="0"/>
        <w:spacing w:after="240"/>
        <w:rPr>
          <w:rFonts w:ascii="Times New Roman" w:hAnsi="Times New Roman" w:cs="Times New Roman"/>
        </w:rPr>
      </w:pPr>
      <w:r w:rsidRPr="00444721">
        <w:rPr>
          <w:rFonts w:ascii="Times New Roman" w:hAnsi="Times New Roman" w:cs="Times New Roman"/>
        </w:rPr>
        <w:t>Demographics of student participants (number or percentage), including eligibility for free/reduced lunch (SES indicator), gender, ethnicity, English Language Learner (ELL) status, disability status.</w:t>
      </w:r>
    </w:p>
    <w:p w14:paraId="392B2519" w14:textId="77777777" w:rsidR="00C4138D" w:rsidRPr="00444721" w:rsidRDefault="00C4138D" w:rsidP="00C4138D">
      <w:pPr>
        <w:pStyle w:val="ListParagraph"/>
        <w:widowControl w:val="0"/>
        <w:numPr>
          <w:ilvl w:val="0"/>
          <w:numId w:val="16"/>
        </w:numPr>
        <w:autoSpaceDE w:val="0"/>
        <w:autoSpaceDN w:val="0"/>
        <w:adjustRightInd w:val="0"/>
        <w:spacing w:after="240"/>
        <w:rPr>
          <w:rFonts w:ascii="Times New Roman" w:hAnsi="Times New Roman" w:cs="Times New Roman"/>
        </w:rPr>
      </w:pPr>
      <w:r w:rsidRPr="00444721">
        <w:rPr>
          <w:rFonts w:ascii="Times New Roman" w:hAnsi="Times New Roman" w:cs="Times New Roman"/>
        </w:rPr>
        <w:t>Programmatic characteristics of student participants (number or percentage), including grade level, school name, Check &amp; Connect mentor, and special services received (e.g., special education, ELL).</w:t>
      </w:r>
    </w:p>
    <w:p w14:paraId="20CE79F8" w14:textId="4529255D" w:rsidR="00C4138D" w:rsidRPr="00444721" w:rsidRDefault="00C4138D" w:rsidP="004751A4">
      <w:pPr>
        <w:pStyle w:val="ListParagraph"/>
        <w:widowControl w:val="0"/>
        <w:numPr>
          <w:ilvl w:val="0"/>
          <w:numId w:val="16"/>
        </w:numPr>
        <w:autoSpaceDE w:val="0"/>
        <w:autoSpaceDN w:val="0"/>
        <w:adjustRightInd w:val="0"/>
        <w:spacing w:after="240"/>
        <w:rPr>
          <w:rFonts w:ascii="Times New Roman" w:hAnsi="Times New Roman" w:cs="Times New Roman"/>
        </w:rPr>
      </w:pPr>
      <w:r w:rsidRPr="00444721">
        <w:rPr>
          <w:rFonts w:ascii="Times New Roman" w:hAnsi="Times New Roman" w:cs="Times New Roman"/>
        </w:rPr>
        <w:t>Student levels of engagement with school prior to referral to Check &amp; Connect, which are the variables systematically m</w:t>
      </w:r>
      <w:r w:rsidR="004751A4" w:rsidRPr="00444721">
        <w:rPr>
          <w:rFonts w:ascii="Times New Roman" w:hAnsi="Times New Roman" w:cs="Times New Roman"/>
        </w:rPr>
        <w:t>onitored on the monitoring form.</w:t>
      </w:r>
    </w:p>
    <w:p w14:paraId="0B9B361E" w14:textId="51699643" w:rsidR="00C4138D" w:rsidRPr="00444721" w:rsidRDefault="0095774E" w:rsidP="00560F2F">
      <w:pPr>
        <w:widowControl w:val="0"/>
        <w:tabs>
          <w:tab w:val="left" w:pos="360"/>
        </w:tabs>
        <w:autoSpaceDE w:val="0"/>
        <w:autoSpaceDN w:val="0"/>
        <w:adjustRightInd w:val="0"/>
        <w:contextualSpacing/>
        <w:rPr>
          <w:rFonts w:ascii="Times New Roman" w:hAnsi="Times New Roman" w:cs="Times New Roman"/>
        </w:rPr>
      </w:pPr>
      <w:r w:rsidRPr="00444721">
        <w:rPr>
          <w:rFonts w:ascii="Times New Roman" w:hAnsi="Times New Roman" w:cs="Times New Roman"/>
          <w:b/>
        </w:rPr>
        <w:tab/>
        <w:t xml:space="preserve">Step 3: </w:t>
      </w:r>
      <w:r w:rsidRPr="00444721">
        <w:rPr>
          <w:rFonts w:ascii="Times New Roman" w:hAnsi="Times New Roman" w:cs="Times New Roman"/>
        </w:rPr>
        <w:t xml:space="preserve">Define your evaluation questions and how you will answer them. </w:t>
      </w:r>
      <w:r w:rsidR="00C4138D" w:rsidRPr="00444721">
        <w:rPr>
          <w:rFonts w:ascii="Times New Roman" w:hAnsi="Times New Roman" w:cs="Times New Roman"/>
        </w:rPr>
        <w:t>Possible evaluation</w:t>
      </w:r>
      <w:r w:rsidRPr="00444721">
        <w:rPr>
          <w:rFonts w:ascii="Times New Roman" w:hAnsi="Times New Roman" w:cs="Times New Roman"/>
        </w:rPr>
        <w:t xml:space="preserve"> questions and measures include:</w:t>
      </w:r>
    </w:p>
    <w:p w14:paraId="0B30384F" w14:textId="77777777" w:rsidR="00C4138D" w:rsidRPr="00444721" w:rsidRDefault="00C4138D" w:rsidP="00C4138D">
      <w:pPr>
        <w:pStyle w:val="ListParagraph"/>
        <w:widowControl w:val="0"/>
        <w:numPr>
          <w:ilvl w:val="0"/>
          <w:numId w:val="13"/>
        </w:numPr>
        <w:autoSpaceDE w:val="0"/>
        <w:autoSpaceDN w:val="0"/>
        <w:adjustRightInd w:val="0"/>
        <w:spacing w:after="240"/>
        <w:rPr>
          <w:rFonts w:ascii="Times New Roman" w:hAnsi="Times New Roman" w:cs="Times New Roman"/>
        </w:rPr>
      </w:pPr>
      <w:r w:rsidRPr="00444721">
        <w:rPr>
          <w:rFonts w:ascii="Times New Roman" w:hAnsi="Times New Roman" w:cs="Times New Roman"/>
        </w:rPr>
        <w:t>To what extent were Check &amp; Connect students more likely to stay in school?</w:t>
      </w:r>
    </w:p>
    <w:p w14:paraId="0E692A31" w14:textId="734776AB" w:rsidR="00C4138D" w:rsidRPr="00444721" w:rsidRDefault="00C4138D" w:rsidP="00C4138D">
      <w:pPr>
        <w:pStyle w:val="ListParagraph"/>
        <w:widowControl w:val="0"/>
        <w:numPr>
          <w:ilvl w:val="1"/>
          <w:numId w:val="13"/>
        </w:numPr>
        <w:autoSpaceDE w:val="0"/>
        <w:autoSpaceDN w:val="0"/>
        <w:adjustRightInd w:val="0"/>
        <w:spacing w:after="240"/>
        <w:rPr>
          <w:rFonts w:ascii="Times New Roman" w:hAnsi="Times New Roman" w:cs="Times New Roman"/>
        </w:rPr>
      </w:pPr>
      <w:r w:rsidRPr="00444721">
        <w:rPr>
          <w:rFonts w:ascii="Times New Roman" w:hAnsi="Times New Roman" w:cs="Times New Roman"/>
        </w:rPr>
        <w:t>Possible measures: enrollment/retention rates, dropout rates, mobility, attendance, tardiness, and skipping class.</w:t>
      </w:r>
    </w:p>
    <w:p w14:paraId="6E8FE23B" w14:textId="77777777" w:rsidR="00C4138D" w:rsidRPr="00444721" w:rsidRDefault="00C4138D" w:rsidP="00C4138D">
      <w:pPr>
        <w:pStyle w:val="ListParagraph"/>
        <w:widowControl w:val="0"/>
        <w:numPr>
          <w:ilvl w:val="0"/>
          <w:numId w:val="13"/>
        </w:numPr>
        <w:autoSpaceDE w:val="0"/>
        <w:autoSpaceDN w:val="0"/>
        <w:adjustRightInd w:val="0"/>
        <w:spacing w:after="240"/>
        <w:rPr>
          <w:rFonts w:ascii="Times New Roman" w:hAnsi="Times New Roman" w:cs="Times New Roman"/>
        </w:rPr>
      </w:pPr>
      <w:r w:rsidRPr="00444721">
        <w:rPr>
          <w:rFonts w:ascii="Times New Roman" w:hAnsi="Times New Roman" w:cs="Times New Roman"/>
        </w:rPr>
        <w:t>To what extent were Check &amp; Connect students more likely to make progress in school?</w:t>
      </w:r>
    </w:p>
    <w:p w14:paraId="05282EC9" w14:textId="1CF57B9F" w:rsidR="00C4138D" w:rsidRPr="00444721" w:rsidRDefault="00C4138D" w:rsidP="00C4138D">
      <w:pPr>
        <w:pStyle w:val="ListParagraph"/>
        <w:widowControl w:val="0"/>
        <w:numPr>
          <w:ilvl w:val="1"/>
          <w:numId w:val="13"/>
        </w:numPr>
        <w:autoSpaceDE w:val="0"/>
        <w:autoSpaceDN w:val="0"/>
        <w:adjustRightInd w:val="0"/>
        <w:spacing w:after="240"/>
        <w:rPr>
          <w:rFonts w:ascii="Times New Roman" w:hAnsi="Times New Roman" w:cs="Times New Roman"/>
        </w:rPr>
      </w:pPr>
      <w:r w:rsidRPr="00444721">
        <w:rPr>
          <w:rFonts w:ascii="Times New Roman" w:hAnsi="Times New Roman" w:cs="Times New Roman"/>
        </w:rPr>
        <w:t>Possible measures: credit accrual (on track to graduate, credit deficiencies), course grades, reading objectives passed, assignment completion, accuracy of assignments, behavior referrals, suspensions, and pass rates on state standards tests for AYP.</w:t>
      </w:r>
    </w:p>
    <w:p w14:paraId="60083EF0" w14:textId="77777777" w:rsidR="00C4138D" w:rsidRPr="00444721" w:rsidRDefault="00C4138D" w:rsidP="00C4138D">
      <w:pPr>
        <w:pStyle w:val="ListParagraph"/>
        <w:widowControl w:val="0"/>
        <w:numPr>
          <w:ilvl w:val="0"/>
          <w:numId w:val="13"/>
        </w:numPr>
        <w:autoSpaceDE w:val="0"/>
        <w:autoSpaceDN w:val="0"/>
        <w:adjustRightInd w:val="0"/>
        <w:spacing w:after="240"/>
        <w:rPr>
          <w:rFonts w:ascii="Times New Roman" w:hAnsi="Times New Roman" w:cs="Times New Roman"/>
        </w:rPr>
      </w:pPr>
      <w:r w:rsidRPr="00444721">
        <w:rPr>
          <w:rFonts w:ascii="Times New Roman" w:hAnsi="Times New Roman" w:cs="Times New Roman"/>
        </w:rPr>
        <w:t>To what extent were Check &amp; Connect students more likely to complete high school?</w:t>
      </w:r>
    </w:p>
    <w:p w14:paraId="10944035" w14:textId="4A7AEE7A" w:rsidR="00C4138D" w:rsidRPr="00444721" w:rsidRDefault="00C4138D" w:rsidP="00C4138D">
      <w:pPr>
        <w:pStyle w:val="ListParagraph"/>
        <w:widowControl w:val="0"/>
        <w:numPr>
          <w:ilvl w:val="1"/>
          <w:numId w:val="13"/>
        </w:numPr>
        <w:autoSpaceDE w:val="0"/>
        <w:autoSpaceDN w:val="0"/>
        <w:adjustRightInd w:val="0"/>
        <w:spacing w:after="240"/>
        <w:rPr>
          <w:rFonts w:ascii="Times New Roman" w:hAnsi="Times New Roman" w:cs="Times New Roman"/>
        </w:rPr>
      </w:pPr>
      <w:r w:rsidRPr="00444721">
        <w:rPr>
          <w:rFonts w:ascii="Times New Roman" w:hAnsi="Times New Roman" w:cs="Times New Roman"/>
        </w:rPr>
        <w:t>Possible measures: Calculate the high school graduation rate. You may want to consider the following categories: students who graduated from a traditional high school within four years, students who graduated from an alternative high school, students who completed a GED, and students who graduated within five years.</w:t>
      </w:r>
    </w:p>
    <w:p w14:paraId="1831B0AA" w14:textId="77777777" w:rsidR="00C4138D" w:rsidRPr="00444721" w:rsidRDefault="00C4138D" w:rsidP="00C4138D">
      <w:pPr>
        <w:pStyle w:val="ListParagraph"/>
        <w:widowControl w:val="0"/>
        <w:numPr>
          <w:ilvl w:val="0"/>
          <w:numId w:val="13"/>
        </w:numPr>
        <w:autoSpaceDE w:val="0"/>
        <w:autoSpaceDN w:val="0"/>
        <w:adjustRightInd w:val="0"/>
        <w:spacing w:after="240"/>
        <w:rPr>
          <w:rFonts w:ascii="Times New Roman" w:hAnsi="Times New Roman" w:cs="Times New Roman"/>
        </w:rPr>
      </w:pPr>
      <w:r w:rsidRPr="00444721">
        <w:rPr>
          <w:rFonts w:ascii="Times New Roman" w:hAnsi="Times New Roman" w:cs="Times New Roman"/>
        </w:rPr>
        <w:t>To what extent have Check &amp; Connect students re-engaged with school and learning?</w:t>
      </w:r>
    </w:p>
    <w:p w14:paraId="7E41D612" w14:textId="691B9742" w:rsidR="00C4138D" w:rsidRPr="00444721" w:rsidRDefault="00C4138D" w:rsidP="00C4138D">
      <w:pPr>
        <w:pStyle w:val="ListParagraph"/>
        <w:widowControl w:val="0"/>
        <w:numPr>
          <w:ilvl w:val="1"/>
          <w:numId w:val="13"/>
        </w:numPr>
        <w:autoSpaceDE w:val="0"/>
        <w:autoSpaceDN w:val="0"/>
        <w:adjustRightInd w:val="0"/>
        <w:spacing w:after="240"/>
        <w:rPr>
          <w:rFonts w:ascii="Times New Roman" w:hAnsi="Times New Roman" w:cs="Times New Roman"/>
        </w:rPr>
      </w:pPr>
      <w:r w:rsidRPr="00444721">
        <w:rPr>
          <w:rFonts w:ascii="Times New Roman" w:hAnsi="Times New Roman" w:cs="Times New Roman"/>
        </w:rPr>
        <w:t>Possible measures: Collect data on teacher and student perceptions of student engagement using a locally developed survey or use one of the engagement instruments described in Fredericks et al., 2011. Track Check &amp; Connect students’ participation in school-wide activities.</w:t>
      </w:r>
    </w:p>
    <w:p w14:paraId="001B25C0" w14:textId="77777777" w:rsidR="00C4138D" w:rsidRPr="00444721" w:rsidRDefault="00C4138D" w:rsidP="00B61D64">
      <w:pPr>
        <w:widowControl w:val="0"/>
        <w:tabs>
          <w:tab w:val="left" w:pos="360"/>
        </w:tabs>
        <w:autoSpaceDE w:val="0"/>
        <w:autoSpaceDN w:val="0"/>
        <w:adjustRightInd w:val="0"/>
        <w:rPr>
          <w:rFonts w:ascii="Times New Roman" w:hAnsi="Times New Roman" w:cs="Times New Roman"/>
          <w:b/>
        </w:rPr>
      </w:pPr>
    </w:p>
    <w:p w14:paraId="19231CF8" w14:textId="71C63B21" w:rsidR="00B61D64" w:rsidRPr="00444721" w:rsidRDefault="00B61D64" w:rsidP="00B61D64">
      <w:pPr>
        <w:widowControl w:val="0"/>
        <w:tabs>
          <w:tab w:val="left" w:pos="360"/>
        </w:tabs>
        <w:autoSpaceDE w:val="0"/>
        <w:autoSpaceDN w:val="0"/>
        <w:adjustRightInd w:val="0"/>
        <w:rPr>
          <w:rFonts w:ascii="Times New Roman" w:hAnsi="Times New Roman" w:cs="Times New Roman"/>
          <w:b/>
        </w:rPr>
      </w:pPr>
      <w:r w:rsidRPr="00444721">
        <w:rPr>
          <w:rFonts w:ascii="Times New Roman" w:hAnsi="Times New Roman" w:cs="Times New Roman"/>
          <w:b/>
        </w:rPr>
        <w:t>Helpful References:</w:t>
      </w:r>
    </w:p>
    <w:p w14:paraId="44A73D86"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Allensworth, E. M. &amp; Easton, J. Q. (2005). </w:t>
      </w:r>
      <w:r w:rsidRPr="00444721">
        <w:rPr>
          <w:rFonts w:ascii="Times New Roman" w:hAnsi="Times New Roman" w:cs="Times New Roman"/>
          <w:i/>
          <w:color w:val="000000" w:themeColor="text1"/>
        </w:rPr>
        <w:t>The on-track indicator as a predictor of high school</w:t>
      </w:r>
      <w:r w:rsidRPr="00444721">
        <w:rPr>
          <w:rFonts w:ascii="Times New Roman" w:hAnsi="Times New Roman" w:cs="Times New Roman"/>
          <w:i/>
          <w:color w:val="000000" w:themeColor="text1"/>
        </w:rPr>
        <w:tab/>
        <w:t xml:space="preserve">graduation. </w:t>
      </w:r>
      <w:r w:rsidRPr="00444721">
        <w:rPr>
          <w:rFonts w:ascii="Times New Roman" w:hAnsi="Times New Roman" w:cs="Times New Roman"/>
          <w:color w:val="000000" w:themeColor="text1"/>
        </w:rPr>
        <w:t>Consortium on Chicago School Research.</w:t>
      </w:r>
    </w:p>
    <w:p w14:paraId="5EF00935"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Allensworth, E. M. &amp; Easton, J. Q. (2007). </w:t>
      </w:r>
      <w:r w:rsidRPr="00444721">
        <w:rPr>
          <w:rFonts w:ascii="Times New Roman" w:hAnsi="Times New Roman" w:cs="Times New Roman"/>
          <w:i/>
          <w:color w:val="000000" w:themeColor="text1"/>
        </w:rPr>
        <w:t>What Matters for Staying On-Track and Graduating</w:t>
      </w:r>
      <w:r w:rsidRPr="00444721">
        <w:rPr>
          <w:rFonts w:ascii="Times New Roman" w:hAnsi="Times New Roman" w:cs="Times New Roman"/>
          <w:i/>
          <w:color w:val="000000" w:themeColor="text1"/>
        </w:rPr>
        <w:tab/>
        <w:t>in Chicago Public High Schools: A Close Look at Course Grades, Failures and</w:t>
      </w:r>
      <w:r w:rsidRPr="00444721">
        <w:rPr>
          <w:rFonts w:ascii="Times New Roman" w:hAnsi="Times New Roman" w:cs="Times New Roman"/>
          <w:i/>
          <w:color w:val="000000" w:themeColor="text1"/>
        </w:rPr>
        <w:tab/>
        <w:t>Attendance in the Freshmen Year.</w:t>
      </w:r>
      <w:r w:rsidRPr="00444721">
        <w:rPr>
          <w:rFonts w:ascii="Times New Roman" w:hAnsi="Times New Roman" w:cs="Times New Roman"/>
          <w:color w:val="000000" w:themeColor="text1"/>
        </w:rPr>
        <w:t xml:space="preserve"> Chicago: Consortium on Chicago School Research.</w:t>
      </w:r>
    </w:p>
    <w:p w14:paraId="399E13B1"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Alliance for Education (2011, November). </w:t>
      </w:r>
      <w:r w:rsidRPr="00444721">
        <w:rPr>
          <w:rFonts w:ascii="Times New Roman" w:hAnsi="Times New Roman" w:cs="Times New Roman"/>
          <w:i/>
          <w:color w:val="000000" w:themeColor="text1"/>
        </w:rPr>
        <w:t>The high cost of high school dropouts: What the</w:t>
      </w:r>
      <w:r w:rsidRPr="00444721">
        <w:rPr>
          <w:rFonts w:ascii="Times New Roman" w:hAnsi="Times New Roman" w:cs="Times New Roman"/>
          <w:i/>
          <w:color w:val="000000" w:themeColor="text1"/>
        </w:rPr>
        <w:tab/>
        <w:t>nation pays for inadequate high schools.</w:t>
      </w:r>
      <w:r w:rsidRPr="00444721">
        <w:rPr>
          <w:rFonts w:ascii="Times New Roman" w:hAnsi="Times New Roman" w:cs="Times New Roman"/>
          <w:color w:val="000000" w:themeColor="text1"/>
        </w:rPr>
        <w:t xml:space="preserve"> Washington, D.C.: Author. Retrieved from</w:t>
      </w:r>
      <w:r w:rsidRPr="00444721">
        <w:rPr>
          <w:rFonts w:ascii="Times New Roman" w:hAnsi="Times New Roman" w:cs="Times New Roman"/>
          <w:color w:val="000000" w:themeColor="text1"/>
        </w:rPr>
        <w:tab/>
        <w:t>http://www.all4ed.org/files/HighCost.pdf</w:t>
      </w:r>
    </w:p>
    <w:p w14:paraId="00663430"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Ames, C. (1992). Classrooms, goals, structures, and student motivation. </w:t>
      </w:r>
      <w:r w:rsidRPr="00444721">
        <w:rPr>
          <w:rFonts w:ascii="Times New Roman" w:hAnsi="Times New Roman" w:cs="Times New Roman"/>
          <w:i/>
          <w:color w:val="000000" w:themeColor="text1"/>
        </w:rPr>
        <w:t>Journal of Educational</w:t>
      </w:r>
      <w:r w:rsidRPr="00444721">
        <w:rPr>
          <w:rFonts w:ascii="Times New Roman" w:hAnsi="Times New Roman" w:cs="Times New Roman"/>
          <w:i/>
          <w:color w:val="000000" w:themeColor="text1"/>
        </w:rPr>
        <w:tab/>
        <w:t>Psychology, 84</w:t>
      </w:r>
      <w:r w:rsidRPr="00444721">
        <w:rPr>
          <w:rFonts w:ascii="Times New Roman" w:hAnsi="Times New Roman" w:cs="Times New Roman"/>
          <w:color w:val="000000" w:themeColor="text1"/>
        </w:rPr>
        <w:t>, 267-271.</w:t>
      </w:r>
    </w:p>
    <w:p w14:paraId="6BECC278"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Ames, C. &amp; Archer, J. (1988). Achievement goals in the classroom: Students' learning</w:t>
      </w:r>
      <w:r w:rsidRPr="00444721">
        <w:rPr>
          <w:rFonts w:ascii="Times New Roman" w:hAnsi="Times New Roman" w:cs="Times New Roman"/>
          <w:color w:val="000000" w:themeColor="text1"/>
        </w:rPr>
        <w:tab/>
        <w:t xml:space="preserve">strategies and motivation processes. </w:t>
      </w:r>
      <w:r w:rsidRPr="00444721">
        <w:rPr>
          <w:rFonts w:ascii="Times New Roman" w:hAnsi="Times New Roman" w:cs="Times New Roman"/>
          <w:i/>
          <w:color w:val="000000" w:themeColor="text1"/>
        </w:rPr>
        <w:t>Journal of Educational Psychology, 80(3),</w:t>
      </w:r>
      <w:r w:rsidRPr="00444721">
        <w:rPr>
          <w:rFonts w:ascii="Times New Roman" w:hAnsi="Times New Roman" w:cs="Times New Roman"/>
          <w:color w:val="000000" w:themeColor="text1"/>
        </w:rPr>
        <w:t xml:space="preserve"> 260-267.</w:t>
      </w:r>
    </w:p>
    <w:p w14:paraId="74ED55CD"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lastRenderedPageBreak/>
        <w:t>Anderman, E. M., &amp; Midgley, C. (2002). Methods for studying goals, goal structures, and</w:t>
      </w:r>
      <w:r w:rsidRPr="00444721">
        <w:rPr>
          <w:rFonts w:ascii="Times New Roman" w:hAnsi="Times New Roman" w:cs="Times New Roman"/>
          <w:color w:val="000000" w:themeColor="text1"/>
        </w:rPr>
        <w:tab/>
        <w:t xml:space="preserve">patterns of adaptive learning. In C. Midgley (Ed.), </w:t>
      </w:r>
      <w:r w:rsidRPr="00444721">
        <w:rPr>
          <w:rFonts w:ascii="Times New Roman" w:hAnsi="Times New Roman" w:cs="Times New Roman"/>
          <w:i/>
          <w:color w:val="000000" w:themeColor="text1"/>
        </w:rPr>
        <w:t>Goals, goal structures, and patterns of</w:t>
      </w:r>
      <w:r w:rsidRPr="00444721">
        <w:rPr>
          <w:rFonts w:ascii="Times New Roman" w:hAnsi="Times New Roman" w:cs="Times New Roman"/>
          <w:i/>
          <w:color w:val="000000" w:themeColor="text1"/>
        </w:rPr>
        <w:tab/>
        <w:t xml:space="preserve">adaptive learning </w:t>
      </w:r>
      <w:r w:rsidRPr="00444721">
        <w:rPr>
          <w:rFonts w:ascii="Times New Roman" w:hAnsi="Times New Roman" w:cs="Times New Roman"/>
          <w:color w:val="000000" w:themeColor="text1"/>
        </w:rPr>
        <w:t>(pp. 1–20). Mahwah, NJ: Erlbaum.</w:t>
      </w:r>
    </w:p>
    <w:p w14:paraId="50018A64"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Anderman, E. M., &amp; Patrick, H. (2012). Achievement goal theory, conceptualization of</w:t>
      </w:r>
      <w:r w:rsidRPr="00444721">
        <w:rPr>
          <w:rFonts w:ascii="Times New Roman" w:eastAsia="Times New Roman" w:hAnsi="Times New Roman" w:cs="Times New Roman"/>
          <w:color w:val="000000" w:themeColor="text1"/>
          <w:shd w:val="clear" w:color="auto" w:fill="FFFFFF"/>
        </w:rPr>
        <w:tab/>
        <w:t>ability/intelligence, and classroom climate. In S. L. Christenson, A. L. Reschly, &amp; C.</w:t>
      </w:r>
      <w:r w:rsidRPr="00444721">
        <w:rPr>
          <w:rFonts w:ascii="Times New Roman" w:eastAsia="Times New Roman" w:hAnsi="Times New Roman" w:cs="Times New Roman"/>
          <w:color w:val="000000" w:themeColor="text1"/>
          <w:shd w:val="clear" w:color="auto" w:fill="FFFFFF"/>
        </w:rPr>
        <w:tab/>
        <w:t xml:space="preserve">Wylie (Eds.), </w:t>
      </w:r>
      <w:r w:rsidRPr="00444721">
        <w:rPr>
          <w:rFonts w:ascii="Times New Roman" w:eastAsia="Times New Roman" w:hAnsi="Times New Roman" w:cs="Times New Roman"/>
          <w:i/>
          <w:iCs/>
          <w:color w:val="000000" w:themeColor="text1"/>
          <w:bdr w:val="none" w:sz="0" w:space="0" w:color="auto" w:frame="1"/>
          <w:shd w:val="clear" w:color="auto" w:fill="FFFFFF"/>
        </w:rPr>
        <w:t>Handbook of research on student engagement</w:t>
      </w:r>
      <w:r w:rsidRPr="00444721">
        <w:rPr>
          <w:rFonts w:ascii="Times New Roman" w:eastAsia="Times New Roman" w:hAnsi="Times New Roman" w:cs="Times New Roman"/>
          <w:color w:val="000000" w:themeColor="text1"/>
          <w:shd w:val="clear" w:color="auto" w:fill="FFFFFF"/>
        </w:rPr>
        <w:t>. New York, NY: Springer</w:t>
      </w:r>
      <w:r w:rsidRPr="00444721">
        <w:rPr>
          <w:rFonts w:ascii="Times New Roman" w:eastAsia="Times New Roman" w:hAnsi="Times New Roman" w:cs="Times New Roman"/>
          <w:color w:val="000000" w:themeColor="text1"/>
          <w:shd w:val="clear" w:color="auto" w:fill="FFFFFF"/>
        </w:rPr>
        <w:tab/>
        <w:t>Science.</w:t>
      </w:r>
    </w:p>
    <w:p w14:paraId="6626EDFA"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Anderson, A. R., Christenson, S. L., Sinclair, M. F., &amp; Lehr, C. A. (2004). Check &amp; Connect: The importance of relationships for promoting engagement with school. </w:t>
      </w:r>
      <w:r w:rsidRPr="00444721">
        <w:rPr>
          <w:rFonts w:ascii="Times New Roman" w:hAnsi="Times New Roman"/>
          <w:i/>
          <w:iCs/>
          <w:color w:val="000000" w:themeColor="text1"/>
        </w:rPr>
        <w:t>Journal of School Psychology, 42</w:t>
      </w:r>
      <w:r w:rsidRPr="00444721">
        <w:rPr>
          <w:rFonts w:ascii="Times New Roman" w:hAnsi="Times New Roman"/>
          <w:color w:val="000000" w:themeColor="text1"/>
        </w:rPr>
        <w:t xml:space="preserve">(2), 95–113. </w:t>
      </w:r>
    </w:p>
    <w:p w14:paraId="7E846CE1"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Appleton, J. J., Christenson, S. L., &amp; Furlong, M. J. (2008). Student engagement with school: Critical conceptual and methodological issues of the construct. </w:t>
      </w:r>
      <w:r w:rsidRPr="00444721">
        <w:rPr>
          <w:rFonts w:ascii="Times New Roman" w:hAnsi="Times New Roman"/>
          <w:i/>
          <w:iCs/>
          <w:color w:val="000000" w:themeColor="text1"/>
        </w:rPr>
        <w:t>Psychology in the Schools</w:t>
      </w:r>
      <w:r w:rsidRPr="00444721">
        <w:rPr>
          <w:rFonts w:ascii="Times New Roman" w:hAnsi="Times New Roman"/>
          <w:color w:val="000000" w:themeColor="text1"/>
        </w:rPr>
        <w:t xml:space="preserve">, </w:t>
      </w:r>
      <w:r w:rsidRPr="00444721">
        <w:rPr>
          <w:rFonts w:ascii="Times New Roman" w:hAnsi="Times New Roman"/>
          <w:i/>
          <w:iCs/>
          <w:color w:val="000000" w:themeColor="text1"/>
        </w:rPr>
        <w:t>45</w:t>
      </w:r>
      <w:r w:rsidRPr="00444721">
        <w:rPr>
          <w:rFonts w:ascii="Times New Roman" w:hAnsi="Times New Roman"/>
          <w:color w:val="000000" w:themeColor="text1"/>
        </w:rPr>
        <w:t xml:space="preserve">(5), 369–386. </w:t>
      </w:r>
    </w:p>
    <w:p w14:paraId="3951E482"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Appleton, J. J., Christenson, S. L., Kim, D., &amp; Reschly, A. L. (2006). Measuring cognitive and psychological engagement: Validation of the Student Engagement Instrument. </w:t>
      </w:r>
      <w:r w:rsidRPr="00444721">
        <w:rPr>
          <w:rFonts w:ascii="Times New Roman" w:hAnsi="Times New Roman"/>
          <w:i/>
          <w:iCs/>
          <w:color w:val="000000" w:themeColor="text1"/>
        </w:rPr>
        <w:t>Journal of School Psychology, 44</w:t>
      </w:r>
      <w:r w:rsidRPr="00444721">
        <w:rPr>
          <w:rFonts w:ascii="Times New Roman" w:hAnsi="Times New Roman"/>
          <w:color w:val="000000" w:themeColor="text1"/>
        </w:rPr>
        <w:t xml:space="preserve">(5), 427–445. </w:t>
      </w:r>
    </w:p>
    <w:p w14:paraId="60F04DDE" w14:textId="77777777" w:rsidR="00B61D64" w:rsidRPr="00444721" w:rsidRDefault="00B61D64" w:rsidP="00B61D64">
      <w:pPr>
        <w:tabs>
          <w:tab w:val="left" w:pos="-8010"/>
        </w:tabs>
        <w:rPr>
          <w:rFonts w:ascii="Times New Roman" w:hAnsi="Times New Roman" w:cs="Times New Roman"/>
          <w:color w:val="000000" w:themeColor="text1"/>
        </w:rPr>
      </w:pPr>
      <w:r w:rsidRPr="00444721">
        <w:rPr>
          <w:rFonts w:ascii="Times New Roman" w:hAnsi="Times New Roman" w:cs="Times New Roman"/>
          <w:color w:val="000000" w:themeColor="text1"/>
        </w:rPr>
        <w:t>August, G. J., Anderson, D., &amp; Bloomquist, M. L. (1992). Competence enhancement</w:t>
      </w:r>
      <w:r w:rsidRPr="00444721">
        <w:rPr>
          <w:rFonts w:ascii="Times New Roman" w:hAnsi="Times New Roman" w:cs="Times New Roman"/>
          <w:color w:val="000000" w:themeColor="text1"/>
        </w:rPr>
        <w:tab/>
        <w:t>training for children: An integrated child, parent, and school approach. In S. L.</w:t>
      </w:r>
      <w:r w:rsidRPr="00444721">
        <w:rPr>
          <w:rFonts w:ascii="Times New Roman" w:hAnsi="Times New Roman" w:cs="Times New Roman"/>
          <w:color w:val="000000" w:themeColor="text1"/>
        </w:rPr>
        <w:tab/>
        <w:t xml:space="preserve">Christenson &amp; J. C. Conoley (Eds.), </w:t>
      </w:r>
      <w:r w:rsidRPr="00444721">
        <w:rPr>
          <w:rFonts w:ascii="Times New Roman" w:hAnsi="Times New Roman" w:cs="Times New Roman"/>
          <w:i/>
          <w:iCs/>
          <w:color w:val="000000" w:themeColor="text1"/>
        </w:rPr>
        <w:t>Home-school collaboration: Enhancing</w:t>
      </w:r>
      <w:r w:rsidRPr="00444721">
        <w:rPr>
          <w:rFonts w:ascii="Times New Roman" w:hAnsi="Times New Roman" w:cs="Times New Roman"/>
          <w:i/>
          <w:iCs/>
          <w:color w:val="000000" w:themeColor="text1"/>
        </w:rPr>
        <w:tab/>
        <w:t xml:space="preserve">children’s academic and social competence </w:t>
      </w:r>
      <w:r w:rsidRPr="00444721">
        <w:rPr>
          <w:rFonts w:ascii="Times New Roman" w:hAnsi="Times New Roman" w:cs="Times New Roman"/>
          <w:color w:val="000000" w:themeColor="text1"/>
        </w:rPr>
        <w:t>(pp. 175-192). Silver Spring, MD:</w:t>
      </w:r>
      <w:r w:rsidRPr="00444721">
        <w:rPr>
          <w:rFonts w:ascii="Times New Roman" w:hAnsi="Times New Roman" w:cs="Times New Roman"/>
          <w:color w:val="000000" w:themeColor="text1"/>
        </w:rPr>
        <w:tab/>
        <w:t>National Association</w:t>
      </w:r>
      <w:r w:rsidRPr="00444721">
        <w:rPr>
          <w:rFonts w:ascii="Times New Roman" w:hAnsi="Times New Roman" w:cs="Times New Roman"/>
          <w:color w:val="000000" w:themeColor="text1"/>
        </w:rPr>
        <w:tab/>
        <w:t>of School Psychologists.</w:t>
      </w:r>
      <w:r w:rsidRPr="00444721">
        <w:rPr>
          <w:rStyle w:val="A3"/>
          <w:rFonts w:ascii="Times New Roman" w:hAnsi="Times New Roman" w:cs="Times New Roman"/>
          <w:color w:val="000000" w:themeColor="text1"/>
          <w:sz w:val="24"/>
          <w:szCs w:val="24"/>
        </w:rPr>
        <w:t xml:space="preserve"> </w:t>
      </w:r>
    </w:p>
    <w:p w14:paraId="7DE8292B"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Bachel, Beverly K. </w:t>
      </w:r>
      <w:r w:rsidRPr="00444721">
        <w:rPr>
          <w:rFonts w:ascii="Times New Roman" w:eastAsia="Times New Roman" w:hAnsi="Times New Roman" w:cs="Times New Roman"/>
          <w:i/>
          <w:iCs/>
          <w:color w:val="000000" w:themeColor="text1"/>
          <w:shd w:val="clear" w:color="auto" w:fill="FFFFFF"/>
        </w:rPr>
        <w:t>What Do You Really Want?: How To Set a Goal and Go for It! A Guide for</w:t>
      </w:r>
      <w:r w:rsidRPr="00444721">
        <w:rPr>
          <w:rFonts w:ascii="Times New Roman" w:eastAsia="Times New Roman" w:hAnsi="Times New Roman" w:cs="Times New Roman"/>
          <w:i/>
          <w:iCs/>
          <w:color w:val="000000" w:themeColor="text1"/>
          <w:shd w:val="clear" w:color="auto" w:fill="FFFFFF"/>
        </w:rPr>
        <w:tab/>
        <w:t>Teens</w:t>
      </w:r>
      <w:r w:rsidRPr="00444721">
        <w:rPr>
          <w:rFonts w:ascii="Times New Roman" w:eastAsia="Times New Roman" w:hAnsi="Times New Roman" w:cs="Times New Roman"/>
          <w:color w:val="000000" w:themeColor="text1"/>
          <w:shd w:val="clear" w:color="auto" w:fill="FFFFFF"/>
        </w:rPr>
        <w:t>. Free Spirit Publishing, 2001.</w:t>
      </w:r>
    </w:p>
    <w:p w14:paraId="4E80498F" w14:textId="4C45F02D" w:rsidR="00B61D64" w:rsidRPr="00444721" w:rsidRDefault="00B61D64" w:rsidP="00B61D64">
      <w:pPr>
        <w:rPr>
          <w:rFonts w:ascii="Times New Roman" w:eastAsia="Times New Roman" w:hAnsi="Times New Roman" w:cs="Times New Roman"/>
        </w:rPr>
      </w:pPr>
      <w:r w:rsidRPr="00444721">
        <w:rPr>
          <w:rFonts w:ascii="Times New Roman" w:eastAsia="Times New Roman" w:hAnsi="Times New Roman" w:cs="Times New Roman"/>
          <w:color w:val="222222"/>
          <w:shd w:val="clear" w:color="auto" w:fill="FFFFFF"/>
        </w:rPr>
        <w:t xml:space="preserve">Bailey, V. (2001). Cognitive–behavioural therapies for children and </w:t>
      </w:r>
      <w:r w:rsidR="001B3DD0" w:rsidRPr="00444721">
        <w:rPr>
          <w:rFonts w:ascii="Times New Roman" w:eastAsia="Times New Roman" w:hAnsi="Times New Roman" w:cs="Times New Roman"/>
          <w:color w:val="222222"/>
          <w:shd w:val="clear" w:color="auto" w:fill="FFFFFF"/>
        </w:rPr>
        <w:t>adolescents.</w:t>
      </w:r>
      <w:r w:rsidR="001B3DD0" w:rsidRPr="00444721">
        <w:rPr>
          <w:rFonts w:ascii="Times New Roman" w:eastAsia="Times New Roman" w:hAnsi="Times New Roman" w:cs="Times New Roman"/>
          <w:i/>
          <w:iCs/>
          <w:color w:val="222222"/>
          <w:shd w:val="clear" w:color="auto" w:fill="FFFFFF"/>
        </w:rPr>
        <w:t xml:space="preserve"> Advances</w:t>
      </w:r>
      <w:r w:rsidRPr="00444721">
        <w:rPr>
          <w:rFonts w:ascii="Times New Roman" w:eastAsia="Times New Roman" w:hAnsi="Times New Roman" w:cs="Times New Roman"/>
          <w:i/>
          <w:iCs/>
          <w:color w:val="222222"/>
          <w:shd w:val="clear" w:color="auto" w:fill="FFFFFF"/>
        </w:rPr>
        <w:t xml:space="preserve"> in</w:t>
      </w:r>
      <w:r w:rsidRPr="00444721">
        <w:rPr>
          <w:rFonts w:ascii="Times New Roman" w:eastAsia="Times New Roman" w:hAnsi="Times New Roman" w:cs="Times New Roman"/>
          <w:i/>
          <w:iCs/>
          <w:color w:val="222222"/>
          <w:shd w:val="clear" w:color="auto" w:fill="FFFFFF"/>
        </w:rPr>
        <w:tab/>
        <w:t>Psychiatric Treatment</w:t>
      </w:r>
      <w:r w:rsidRPr="00444721">
        <w:rPr>
          <w:rFonts w:ascii="Times New Roman" w:eastAsia="Times New Roman" w:hAnsi="Times New Roman" w:cs="Times New Roman"/>
          <w:color w:val="222222"/>
          <w:shd w:val="clear" w:color="auto" w:fill="FFFFFF"/>
        </w:rPr>
        <w:t>, </w:t>
      </w:r>
      <w:r w:rsidRPr="00444721">
        <w:rPr>
          <w:rFonts w:ascii="Times New Roman" w:eastAsia="Times New Roman" w:hAnsi="Times New Roman" w:cs="Times New Roman"/>
          <w:i/>
          <w:iCs/>
          <w:color w:val="222222"/>
          <w:shd w:val="clear" w:color="auto" w:fill="FFFFFF"/>
        </w:rPr>
        <w:t>7</w:t>
      </w:r>
      <w:r w:rsidRPr="00444721">
        <w:rPr>
          <w:rFonts w:ascii="Times New Roman" w:eastAsia="Times New Roman" w:hAnsi="Times New Roman" w:cs="Times New Roman"/>
          <w:color w:val="222222"/>
          <w:shd w:val="clear" w:color="auto" w:fill="FFFFFF"/>
        </w:rPr>
        <w:t>(3), 224-232.</w:t>
      </w:r>
    </w:p>
    <w:p w14:paraId="2A92E55E" w14:textId="77777777" w:rsidR="00B61D64" w:rsidRPr="00444721" w:rsidRDefault="00B61D64" w:rsidP="00B61D64">
      <w:pPr>
        <w:rPr>
          <w:rStyle w:val="Hyperlink"/>
          <w:rFonts w:ascii="Times New Roman" w:hAnsi="Times New Roman" w:cs="Times New Roman"/>
        </w:rPr>
      </w:pPr>
      <w:r w:rsidRPr="00444721">
        <w:rPr>
          <w:rFonts w:ascii="Times New Roman" w:hAnsi="Times New Roman" w:cs="Times New Roman"/>
          <w:color w:val="000000" w:themeColor="text1"/>
        </w:rPr>
        <w:t>Balfanz, R. &amp; Herzog, L. (2005). Keeping Middle Grade Students on Track to Graduation: Initial</w:t>
      </w:r>
      <w:r w:rsidRPr="00444721">
        <w:rPr>
          <w:rFonts w:ascii="Times New Roman" w:hAnsi="Times New Roman" w:cs="Times New Roman"/>
          <w:color w:val="000000" w:themeColor="text1"/>
        </w:rPr>
        <w:tab/>
        <w:t>Analysis and Implications. Presentation given at the second Regional Middle Grades</w:t>
      </w:r>
      <w:r w:rsidRPr="00444721">
        <w:rPr>
          <w:rFonts w:ascii="Times New Roman" w:hAnsi="Times New Roman" w:cs="Times New Roman"/>
          <w:color w:val="000000" w:themeColor="text1"/>
        </w:rPr>
        <w:tab/>
        <w:t>Symposium, Philadelphia. Accessed at: www.betterhighschools.com/docs/NHS</w:t>
      </w:r>
    </w:p>
    <w:p w14:paraId="607608A2" w14:textId="77777777" w:rsidR="00B61D64" w:rsidRPr="00444721" w:rsidRDefault="00B61D64" w:rsidP="00B61D64">
      <w:pPr>
        <w:ind w:firstLine="720"/>
        <w:rPr>
          <w:rFonts w:ascii="Times New Roman" w:hAnsi="Times New Roman" w:cs="Times New Roman"/>
          <w:color w:val="000000" w:themeColor="text1"/>
        </w:rPr>
      </w:pPr>
      <w:r w:rsidRPr="00444721">
        <w:rPr>
          <w:rFonts w:ascii="Times New Roman" w:hAnsi="Times New Roman" w:cs="Times New Roman"/>
          <w:color w:val="000000" w:themeColor="text1"/>
        </w:rPr>
        <w:t>C_ApproachestoDropoutPrevention.pdf</w:t>
      </w:r>
    </w:p>
    <w:p w14:paraId="2B36259D"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Balfanz, R., &amp; Legters, N. (2004). Locating the dropout crisis: Which high schools produce the</w:t>
      </w:r>
      <w:r w:rsidRPr="00444721">
        <w:rPr>
          <w:rFonts w:ascii="Times New Roman" w:hAnsi="Times New Roman" w:cs="Times New Roman"/>
          <w:color w:val="000000" w:themeColor="text1"/>
        </w:rPr>
        <w:tab/>
        <w:t xml:space="preserve">nation’s dropouts? In G.Orfield (Ed.), </w:t>
      </w:r>
      <w:r w:rsidRPr="00444721">
        <w:rPr>
          <w:rFonts w:ascii="Times New Roman" w:hAnsi="Times New Roman" w:cs="Times New Roman"/>
          <w:i/>
          <w:color w:val="000000" w:themeColor="text1"/>
        </w:rPr>
        <w:t>Dropouts in America: Confronting the graduation</w:t>
      </w:r>
      <w:r w:rsidRPr="00444721">
        <w:rPr>
          <w:rFonts w:ascii="Times New Roman" w:hAnsi="Times New Roman" w:cs="Times New Roman"/>
          <w:i/>
          <w:color w:val="000000" w:themeColor="text1"/>
        </w:rPr>
        <w:tab/>
        <w:t xml:space="preserve">rate crisis </w:t>
      </w:r>
      <w:r w:rsidRPr="00444721">
        <w:rPr>
          <w:rFonts w:ascii="Times New Roman" w:hAnsi="Times New Roman" w:cs="Times New Roman"/>
          <w:color w:val="000000" w:themeColor="text1"/>
        </w:rPr>
        <w:t>(pp. 57–84). Cambridge, MA: Harvard Education Press.</w:t>
      </w:r>
    </w:p>
    <w:p w14:paraId="574DCE0D"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Balfanz, R., Bridgeland, J., Bruce, M., &amp; Fox, J. Hornig (2013). </w:t>
      </w:r>
      <w:r w:rsidRPr="00444721">
        <w:rPr>
          <w:rFonts w:ascii="Times New Roman" w:hAnsi="Times New Roman" w:cs="Times New Roman"/>
          <w:i/>
          <w:color w:val="000000" w:themeColor="text1"/>
        </w:rPr>
        <w:t>Building a Grad Nation:</w:t>
      </w:r>
      <w:r w:rsidRPr="00444721">
        <w:rPr>
          <w:rFonts w:ascii="Times New Roman" w:hAnsi="Times New Roman" w:cs="Times New Roman"/>
          <w:i/>
          <w:color w:val="000000" w:themeColor="text1"/>
        </w:rPr>
        <w:tab/>
        <w:t>Progress and Challenge in Ending the High School Dropout Epidemic - 2013 Annual</w:t>
      </w:r>
      <w:r w:rsidRPr="00444721">
        <w:rPr>
          <w:rFonts w:ascii="Times New Roman" w:hAnsi="Times New Roman" w:cs="Times New Roman"/>
          <w:i/>
          <w:color w:val="000000" w:themeColor="text1"/>
        </w:rPr>
        <w:tab/>
        <w:t xml:space="preserve">Update. </w:t>
      </w:r>
      <w:r w:rsidRPr="00444721">
        <w:rPr>
          <w:rFonts w:ascii="Times New Roman" w:hAnsi="Times New Roman" w:cs="Times New Roman"/>
          <w:color w:val="000000" w:themeColor="text1"/>
        </w:rPr>
        <w:t>Washington, D.C.: Civic Enterprises, the Everyone Graduates Center at Johns</w:t>
      </w:r>
      <w:r w:rsidRPr="00444721">
        <w:rPr>
          <w:rFonts w:ascii="Times New Roman" w:hAnsi="Times New Roman" w:cs="Times New Roman"/>
          <w:color w:val="000000" w:themeColor="text1"/>
        </w:rPr>
        <w:tab/>
        <w:t>Hopkins University School of Education, America’s Promise Alliance, and the Alliance</w:t>
      </w:r>
      <w:r w:rsidRPr="00444721">
        <w:rPr>
          <w:rFonts w:ascii="Times New Roman" w:hAnsi="Times New Roman" w:cs="Times New Roman"/>
          <w:color w:val="000000" w:themeColor="text1"/>
        </w:rPr>
        <w:tab/>
        <w:t>for Excellent Education. Retrieved from http://www.civicenterprises.net/</w:t>
      </w:r>
      <w:r w:rsidRPr="00444721">
        <w:rPr>
          <w:rFonts w:ascii="Times New Roman" w:hAnsi="Times New Roman" w:cs="Times New Roman"/>
          <w:color w:val="000000" w:themeColor="text1"/>
        </w:rPr>
        <w:tab/>
        <w:t>MediaLibrary/Docs/Building-A-Grad-Nation-Report2013_Full_v1.pdf.</w:t>
      </w:r>
    </w:p>
    <w:p w14:paraId="71303F3E" w14:textId="77777777" w:rsidR="00B61D64" w:rsidRPr="00444721" w:rsidRDefault="00B61D64" w:rsidP="00B61D64">
      <w:pPr>
        <w:widowControl w:val="0"/>
        <w:autoSpaceDE w:val="0"/>
        <w:autoSpaceDN w:val="0"/>
        <w:adjustRightInd w:val="0"/>
        <w:rPr>
          <w:rFonts w:ascii="Times New Roman" w:hAnsi="Times New Roman" w:cs="Times New Roman"/>
          <w:color w:val="000000" w:themeColor="text1"/>
        </w:rPr>
      </w:pPr>
      <w:r w:rsidRPr="00444721">
        <w:rPr>
          <w:rFonts w:ascii="Times New Roman" w:hAnsi="Times New Roman" w:cs="Times New Roman"/>
          <w:color w:val="000000" w:themeColor="text1"/>
        </w:rPr>
        <w:t>Blackwell, L. S., Trzesniewski, K., H. &amp; Dweck, C, S. (2007). Implicit theories of</w:t>
      </w:r>
      <w:r w:rsidRPr="00444721">
        <w:rPr>
          <w:rFonts w:ascii="Times New Roman" w:hAnsi="Times New Roman" w:cs="Times New Roman"/>
          <w:color w:val="000000" w:themeColor="text1"/>
        </w:rPr>
        <w:tab/>
        <w:t>intelligence</w:t>
      </w:r>
      <w:r w:rsidRPr="00444721">
        <w:rPr>
          <w:rFonts w:ascii="Times New Roman" w:hAnsi="Times New Roman" w:cs="Times New Roman"/>
          <w:color w:val="000000" w:themeColor="text1"/>
        </w:rPr>
        <w:tab/>
        <w:t>predict achievement across an adolescent transition: A longitudinal</w:t>
      </w:r>
      <w:r w:rsidRPr="00444721">
        <w:rPr>
          <w:rFonts w:ascii="Times New Roman" w:hAnsi="Times New Roman" w:cs="Times New Roman"/>
          <w:color w:val="000000" w:themeColor="text1"/>
        </w:rPr>
        <w:tab/>
        <w:t>study and an</w:t>
      </w:r>
      <w:r w:rsidRPr="00444721">
        <w:rPr>
          <w:rFonts w:ascii="Times New Roman" w:hAnsi="Times New Roman" w:cs="Times New Roman"/>
          <w:color w:val="000000" w:themeColor="text1"/>
        </w:rPr>
        <w:tab/>
        <w:t xml:space="preserve">intervention. </w:t>
      </w:r>
      <w:r w:rsidRPr="00444721">
        <w:rPr>
          <w:rFonts w:ascii="Times New Roman" w:hAnsi="Times New Roman" w:cs="Times New Roman"/>
          <w:i/>
          <w:color w:val="000000" w:themeColor="text1"/>
        </w:rPr>
        <w:t>Child Development, 78(1)</w:t>
      </w:r>
      <w:r w:rsidRPr="00444721">
        <w:rPr>
          <w:rFonts w:ascii="Times New Roman" w:hAnsi="Times New Roman" w:cs="Times New Roman"/>
          <w:color w:val="000000" w:themeColor="text1"/>
        </w:rPr>
        <w:t>, 246-263.</w:t>
      </w:r>
    </w:p>
    <w:p w14:paraId="62F711DA"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Bridgeland, John M.; DiIulio, John J., Jr.; Morison, Karen B.  (2006). </w:t>
      </w:r>
      <w:r w:rsidRPr="00444721">
        <w:rPr>
          <w:rFonts w:ascii="Times New Roman" w:hAnsi="Times New Roman" w:cs="Times New Roman"/>
          <w:i/>
          <w:color w:val="000000" w:themeColor="text1"/>
        </w:rPr>
        <w:t>The Silent Epidemic:</w:t>
      </w:r>
      <w:r w:rsidRPr="00444721">
        <w:rPr>
          <w:rFonts w:ascii="Times New Roman" w:hAnsi="Times New Roman" w:cs="Times New Roman"/>
          <w:i/>
          <w:color w:val="000000" w:themeColor="text1"/>
        </w:rPr>
        <w:tab/>
        <w:t>Perspectives of High School Dropouts.</w:t>
      </w:r>
      <w:r w:rsidRPr="00444721">
        <w:rPr>
          <w:rFonts w:ascii="Times New Roman" w:hAnsi="Times New Roman" w:cs="Times New Roman"/>
          <w:color w:val="000000" w:themeColor="text1"/>
        </w:rPr>
        <w:t xml:space="preserve"> Report, The Bill and Melinda Gates Foundation. </w:t>
      </w:r>
    </w:p>
    <w:p w14:paraId="0820C676"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Brophy, J. E. (2010). </w:t>
      </w:r>
      <w:r w:rsidRPr="00444721">
        <w:rPr>
          <w:rFonts w:ascii="Times New Roman" w:hAnsi="Times New Roman" w:cs="Times New Roman"/>
          <w:i/>
          <w:color w:val="000000" w:themeColor="text1"/>
        </w:rPr>
        <w:t>Motivating students to learn</w:t>
      </w:r>
      <w:r w:rsidRPr="00444721">
        <w:rPr>
          <w:rFonts w:ascii="Times New Roman" w:hAnsi="Times New Roman" w:cs="Times New Roman"/>
          <w:color w:val="000000" w:themeColor="text1"/>
        </w:rPr>
        <w:t xml:space="preserve"> (3</w:t>
      </w:r>
      <w:r w:rsidRPr="00444721">
        <w:rPr>
          <w:rFonts w:ascii="Times New Roman" w:hAnsi="Times New Roman" w:cs="Times New Roman"/>
          <w:color w:val="000000" w:themeColor="text1"/>
          <w:vertAlign w:val="superscript"/>
        </w:rPr>
        <w:t>rd</w:t>
      </w:r>
      <w:r w:rsidRPr="00444721">
        <w:rPr>
          <w:rFonts w:ascii="Times New Roman" w:hAnsi="Times New Roman" w:cs="Times New Roman"/>
          <w:color w:val="000000" w:themeColor="text1"/>
        </w:rPr>
        <w:t xml:space="preserve"> Edition). New York, NY: Routledge.</w:t>
      </w:r>
    </w:p>
    <w:p w14:paraId="6C6A4EB1"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lastRenderedPageBreak/>
        <w:t>Brophy, J. E., &amp; Good, T. L. (1986). Teacher behavior and student achievement. In M. C.</w:t>
      </w:r>
      <w:r w:rsidRPr="00444721">
        <w:rPr>
          <w:rFonts w:ascii="Times New Roman" w:hAnsi="Times New Roman" w:cs="Times New Roman"/>
          <w:color w:val="000000" w:themeColor="text1"/>
        </w:rPr>
        <w:tab/>
        <w:t xml:space="preserve">Wittrock (Ed.), </w:t>
      </w:r>
      <w:r w:rsidRPr="00444721">
        <w:rPr>
          <w:rFonts w:ascii="Times New Roman" w:hAnsi="Times New Roman" w:cs="Times New Roman"/>
          <w:i/>
          <w:color w:val="000000" w:themeColor="text1"/>
        </w:rPr>
        <w:t>Handbook of research on teaching</w:t>
      </w:r>
      <w:r w:rsidRPr="00444721">
        <w:rPr>
          <w:rFonts w:ascii="Times New Roman" w:hAnsi="Times New Roman" w:cs="Times New Roman"/>
          <w:color w:val="000000" w:themeColor="text1"/>
        </w:rPr>
        <w:t xml:space="preserve"> (3</w:t>
      </w:r>
      <w:r w:rsidRPr="00444721">
        <w:rPr>
          <w:rFonts w:ascii="Times New Roman" w:hAnsi="Times New Roman" w:cs="Times New Roman"/>
          <w:color w:val="000000" w:themeColor="text1"/>
          <w:vertAlign w:val="superscript"/>
        </w:rPr>
        <w:t>rd</w:t>
      </w:r>
      <w:r w:rsidRPr="00444721">
        <w:rPr>
          <w:rFonts w:ascii="Times New Roman" w:hAnsi="Times New Roman" w:cs="Times New Roman"/>
          <w:color w:val="000000" w:themeColor="text1"/>
        </w:rPr>
        <w:t xml:space="preserve"> ed., pp. 328-375). New York:</w:t>
      </w:r>
      <w:r w:rsidRPr="00444721">
        <w:rPr>
          <w:rFonts w:ascii="Times New Roman" w:hAnsi="Times New Roman" w:cs="Times New Roman"/>
          <w:color w:val="000000" w:themeColor="text1"/>
        </w:rPr>
        <w:tab/>
        <w:t>Macmillan.</w:t>
      </w:r>
    </w:p>
    <w:p w14:paraId="22398060"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Bruce, M., Bridgeland, J., Hornig Fox, J. &amp; Balfanz, R. (2011). On Track for Success: The Use</w:t>
      </w:r>
      <w:r w:rsidRPr="00444721">
        <w:rPr>
          <w:rFonts w:ascii="Times New Roman" w:hAnsi="Times New Roman" w:cs="Times New Roman"/>
          <w:color w:val="000000" w:themeColor="text1"/>
        </w:rPr>
        <w:tab/>
        <w:t>of Early Warning Indicator and Intervention Systems to Build a Grad Nation,</w:t>
      </w:r>
      <w:r w:rsidRPr="00444721">
        <w:rPr>
          <w:rFonts w:ascii="Times New Roman" w:hAnsi="Times New Roman" w:cs="Times New Roman"/>
          <w:color w:val="000000" w:themeColor="text1"/>
        </w:rPr>
        <w:tab/>
        <w:t>(Washington, D.C.: Civic Enterprises, 2011), http://www.civicenterprises.net/reports/</w:t>
      </w:r>
    </w:p>
    <w:p w14:paraId="12FEA8DC" w14:textId="77777777" w:rsidR="00B61D64" w:rsidRPr="00444721" w:rsidRDefault="00B61D64" w:rsidP="00B61D64">
      <w:pPr>
        <w:ind w:firstLine="720"/>
        <w:rPr>
          <w:rFonts w:ascii="Times New Roman" w:hAnsi="Times New Roman" w:cs="Times New Roman"/>
          <w:color w:val="000000" w:themeColor="text1"/>
        </w:rPr>
      </w:pPr>
      <w:r w:rsidRPr="00444721">
        <w:rPr>
          <w:rFonts w:ascii="Times New Roman" w:hAnsi="Times New Roman" w:cs="Times New Roman"/>
          <w:color w:val="000000" w:themeColor="text1"/>
        </w:rPr>
        <w:t>on_track_for_success.pdf.</w:t>
      </w:r>
    </w:p>
    <w:p w14:paraId="76A5FCED"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Christenson, S.L., &amp; Hirsch, J. (1998). Facilitating partnerships and conflict resolution between</w:t>
      </w:r>
      <w:r w:rsidRPr="00444721">
        <w:rPr>
          <w:rFonts w:ascii="Times New Roman" w:hAnsi="Times New Roman" w:cs="Times New Roman"/>
          <w:color w:val="000000" w:themeColor="text1"/>
        </w:rPr>
        <w:tab/>
        <w:t xml:space="preserve">families and schools. In K.C. Stoiber &amp; T.Kratochwill (Eds.), </w:t>
      </w:r>
      <w:r w:rsidRPr="00444721">
        <w:rPr>
          <w:rFonts w:ascii="Times New Roman" w:hAnsi="Times New Roman" w:cs="Times New Roman"/>
          <w:i/>
          <w:color w:val="000000" w:themeColor="text1"/>
        </w:rPr>
        <w:t>Handbook of group</w:t>
      </w:r>
      <w:r w:rsidRPr="00444721">
        <w:rPr>
          <w:rFonts w:ascii="Times New Roman" w:hAnsi="Times New Roman" w:cs="Times New Roman"/>
          <w:i/>
          <w:color w:val="000000" w:themeColor="text1"/>
        </w:rPr>
        <w:tab/>
        <w:t>interventions for children and families</w:t>
      </w:r>
      <w:r w:rsidRPr="00444721">
        <w:rPr>
          <w:rFonts w:ascii="Times New Roman" w:hAnsi="Times New Roman" w:cs="Times New Roman"/>
          <w:color w:val="000000" w:themeColor="text1"/>
        </w:rPr>
        <w:t xml:space="preserve"> (pp. 307–344). Boston: Allyn &amp; Bacon.</w:t>
      </w:r>
    </w:p>
    <w:p w14:paraId="58E4F493"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Christenson, S. L., Reschly, A. L., Appleton, J. J., Berman, S., Spanjers, D., &amp; Varro, P. (2008). Best practices in fostering student engagement. In A. Thomas and J. Grimes (Eds.), </w:t>
      </w:r>
      <w:r w:rsidRPr="00444721">
        <w:rPr>
          <w:rFonts w:ascii="Times New Roman" w:hAnsi="Times New Roman"/>
          <w:i/>
          <w:iCs/>
          <w:color w:val="000000" w:themeColor="text1"/>
        </w:rPr>
        <w:t xml:space="preserve">Best practices in school psychology V </w:t>
      </w:r>
      <w:r w:rsidRPr="00444721">
        <w:rPr>
          <w:rFonts w:ascii="Times New Roman" w:hAnsi="Times New Roman"/>
          <w:color w:val="000000" w:themeColor="text1"/>
        </w:rPr>
        <w:t xml:space="preserve">(pp. 1099–1120). Washington, DC: National Association for School Psychologists. </w:t>
      </w:r>
    </w:p>
    <w:p w14:paraId="62879B91"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Christenson, S.L., &amp; Sheridan, S.M. (2001). </w:t>
      </w:r>
      <w:r w:rsidRPr="00444721">
        <w:rPr>
          <w:rFonts w:ascii="Times New Roman" w:hAnsi="Times New Roman" w:cs="Times New Roman"/>
          <w:i/>
          <w:color w:val="000000" w:themeColor="text1"/>
        </w:rPr>
        <w:t>Schools and families: Creating essential</w:t>
      </w:r>
      <w:r w:rsidRPr="00444721">
        <w:rPr>
          <w:rFonts w:ascii="Times New Roman" w:hAnsi="Times New Roman" w:cs="Times New Roman"/>
          <w:i/>
          <w:color w:val="000000" w:themeColor="text1"/>
        </w:rPr>
        <w:tab/>
        <w:t xml:space="preserve">connections for learning. </w:t>
      </w:r>
      <w:r w:rsidRPr="00444721">
        <w:rPr>
          <w:rFonts w:ascii="Times New Roman" w:hAnsi="Times New Roman" w:cs="Times New Roman"/>
          <w:color w:val="000000" w:themeColor="text1"/>
        </w:rPr>
        <w:t>New York: Guilford Press.</w:t>
      </w:r>
    </w:p>
    <w:p w14:paraId="076806A9" w14:textId="77777777" w:rsidR="00B61D64" w:rsidRPr="00444721" w:rsidRDefault="00B61D64" w:rsidP="00B61D64">
      <w:pPr>
        <w:pStyle w:val="CM15"/>
        <w:ind w:left="720" w:right="520" w:hanging="720"/>
        <w:rPr>
          <w:rFonts w:ascii="Times New Roman" w:hAnsi="Times New Roman"/>
          <w:color w:val="000000" w:themeColor="text1"/>
        </w:rPr>
      </w:pPr>
      <w:r w:rsidRPr="00444721">
        <w:rPr>
          <w:rFonts w:ascii="Times New Roman" w:hAnsi="Times New Roman"/>
          <w:color w:val="000000" w:themeColor="text1"/>
        </w:rPr>
        <w:t xml:space="preserve">Christenson, S., Sinclair, M. F., Lehr, C. A., &amp; Hurley, C. M. (2000). Promoting successful school completion. In K. M. Minke &amp; G. G. Bear (Eds.), </w:t>
      </w:r>
      <w:r w:rsidRPr="00444721">
        <w:rPr>
          <w:rFonts w:ascii="Times New Roman" w:hAnsi="Times New Roman"/>
          <w:i/>
          <w:iCs/>
          <w:color w:val="000000" w:themeColor="text1"/>
        </w:rPr>
        <w:t>Preventing school problems--Promoting school success: Strategies and programs that work</w:t>
      </w:r>
      <w:r w:rsidRPr="00444721">
        <w:rPr>
          <w:rFonts w:ascii="Times New Roman" w:hAnsi="Times New Roman"/>
          <w:color w:val="000000" w:themeColor="text1"/>
        </w:rPr>
        <w:t xml:space="preserve">. Bethesda: NASP Publications. </w:t>
      </w:r>
    </w:p>
    <w:p w14:paraId="3CD433F9"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Christenson, S. L., Sinclair, M. F., Lehr, C. A., &amp; Godber, Y. (2001). Promoting successful school completion: Critical conceptual and methodological guidelines. </w:t>
      </w:r>
      <w:r w:rsidRPr="00444721">
        <w:rPr>
          <w:rFonts w:ascii="Times New Roman" w:hAnsi="Times New Roman"/>
          <w:i/>
          <w:iCs/>
          <w:color w:val="000000" w:themeColor="text1"/>
        </w:rPr>
        <w:t>School Psychology Quarterly, 16</w:t>
      </w:r>
      <w:r w:rsidRPr="00444721">
        <w:rPr>
          <w:rFonts w:ascii="Times New Roman" w:hAnsi="Times New Roman"/>
          <w:color w:val="000000" w:themeColor="text1"/>
        </w:rPr>
        <w:t xml:space="preserve">(4), 468–484. </w:t>
      </w:r>
    </w:p>
    <w:p w14:paraId="33DAA23D" w14:textId="77777777" w:rsidR="00B61D64" w:rsidRPr="00444721" w:rsidRDefault="00B61D64" w:rsidP="00B61D64">
      <w:pPr>
        <w:rPr>
          <w:rFonts w:ascii="Times New Roman" w:eastAsia="Times New Roman" w:hAnsi="Times New Roman" w:cs="Times New Roman"/>
          <w:color w:val="000000" w:themeColor="text1"/>
          <w:shd w:val="clear" w:color="auto" w:fill="FFFFFF"/>
        </w:rPr>
      </w:pPr>
      <w:r w:rsidRPr="00444721">
        <w:rPr>
          <w:rFonts w:ascii="Times New Roman" w:eastAsia="Times New Roman" w:hAnsi="Times New Roman" w:cs="Times New Roman"/>
          <w:color w:val="000000" w:themeColor="text1"/>
          <w:shd w:val="clear" w:color="auto" w:fill="FFFFFF"/>
        </w:rPr>
        <w:t>Christenson, S. L., Stout, K. E., &amp; Pohl, A. J. (2012).</w:t>
      </w:r>
      <w:r w:rsidRPr="00444721">
        <w:rPr>
          <w:rFonts w:ascii="Times New Roman" w:eastAsia="Times New Roman" w:hAnsi="Times New Roman" w:cs="Times New Roman"/>
          <w:i/>
          <w:iCs/>
          <w:color w:val="000000" w:themeColor="text1"/>
          <w:bdr w:val="none" w:sz="0" w:space="0" w:color="auto" w:frame="1"/>
          <w:shd w:val="clear" w:color="auto" w:fill="FFFFFF"/>
        </w:rPr>
        <w:t> Implementing Check &amp; Connect with</w:t>
      </w:r>
      <w:r w:rsidRPr="00444721">
        <w:rPr>
          <w:rFonts w:ascii="Times New Roman" w:eastAsia="Times New Roman" w:hAnsi="Times New Roman" w:cs="Times New Roman"/>
          <w:i/>
          <w:iCs/>
          <w:color w:val="000000" w:themeColor="text1"/>
          <w:bdr w:val="none" w:sz="0" w:space="0" w:color="auto" w:frame="1"/>
          <w:shd w:val="clear" w:color="auto" w:fill="FFFFFF"/>
        </w:rPr>
        <w:tab/>
        <w:t>fidelity: What is Check &amp; Connect? How is Check &amp; Connect implemented?</w:t>
      </w:r>
      <w:r w:rsidRPr="00444721">
        <w:rPr>
          <w:rFonts w:ascii="Times New Roman" w:eastAsia="Times New Roman" w:hAnsi="Times New Roman" w:cs="Times New Roman"/>
          <w:color w:val="000000" w:themeColor="text1"/>
          <w:shd w:val="clear" w:color="auto" w:fill="FFFFFF"/>
        </w:rPr>
        <w:t> </w:t>
      </w:r>
      <w:r w:rsidRPr="00444721">
        <w:rPr>
          <w:rFonts w:ascii="Times New Roman" w:eastAsia="Times New Roman" w:hAnsi="Times New Roman" w:cs="Times New Roman"/>
          <w:color w:val="000000" w:themeColor="text1"/>
          <w:shd w:val="clear" w:color="auto" w:fill="FFFFFF"/>
        </w:rPr>
        <w:tab/>
        <w:t>Minneapolis, MN: University of Minnesota, Institute on Community Integration.</w:t>
      </w:r>
    </w:p>
    <w:p w14:paraId="6E63602B" w14:textId="77777777" w:rsidR="00B61D64" w:rsidRPr="00444721" w:rsidRDefault="00B61D64" w:rsidP="00B61D64">
      <w:pPr>
        <w:pStyle w:val="CM15"/>
        <w:ind w:left="720" w:right="162" w:hanging="720"/>
        <w:rPr>
          <w:rFonts w:ascii="Times New Roman" w:hAnsi="Times New Roman"/>
          <w:color w:val="000000" w:themeColor="text1"/>
        </w:rPr>
      </w:pPr>
      <w:r w:rsidRPr="00444721">
        <w:rPr>
          <w:rFonts w:ascii="Times New Roman" w:hAnsi="Times New Roman"/>
          <w:color w:val="000000" w:themeColor="text1"/>
        </w:rPr>
        <w:t xml:space="preserve">Connell, J. P., &amp; Wellborn, J. G. (1991). Competence, autonomy, and relatedness: A motivational analysis of self-system processes. In M. R. Gunnar &amp; L. A. Sroufe (Eds.), </w:t>
      </w:r>
      <w:r w:rsidRPr="00444721">
        <w:rPr>
          <w:rFonts w:ascii="Times New Roman" w:hAnsi="Times New Roman"/>
          <w:i/>
          <w:iCs/>
          <w:color w:val="000000" w:themeColor="text1"/>
        </w:rPr>
        <w:t>Self processes and development</w:t>
      </w:r>
      <w:r w:rsidRPr="00444721">
        <w:rPr>
          <w:rFonts w:ascii="Times New Roman" w:hAnsi="Times New Roman"/>
          <w:color w:val="000000" w:themeColor="text1"/>
        </w:rPr>
        <w:t xml:space="preserve"> (Vol. 23, pp. 43–77). Hillsdale, NJ: Lawrence Erlbaum. </w:t>
      </w:r>
    </w:p>
    <w:p w14:paraId="34DF5B2D"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Deci, E. L., &amp; Ryan, R. M. (1985). Intrinsic </w:t>
      </w:r>
      <w:r w:rsidRPr="00444721">
        <w:rPr>
          <w:rFonts w:ascii="Times New Roman" w:hAnsi="Times New Roman" w:cs="Times New Roman"/>
          <w:i/>
          <w:color w:val="000000" w:themeColor="text1"/>
        </w:rPr>
        <w:t>motivation and self-determination in human</w:t>
      </w:r>
      <w:r w:rsidRPr="00444721">
        <w:rPr>
          <w:rFonts w:ascii="Times New Roman" w:hAnsi="Times New Roman" w:cs="Times New Roman"/>
          <w:i/>
          <w:color w:val="000000" w:themeColor="text1"/>
        </w:rPr>
        <w:tab/>
        <w:t>behavior.</w:t>
      </w:r>
      <w:r w:rsidRPr="00444721">
        <w:rPr>
          <w:rFonts w:ascii="Times New Roman" w:hAnsi="Times New Roman" w:cs="Times New Roman"/>
          <w:color w:val="000000" w:themeColor="text1"/>
        </w:rPr>
        <w:t xml:space="preserve"> New York: Plenum.</w:t>
      </w:r>
    </w:p>
    <w:p w14:paraId="5583506D"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DuBois, D. L., &amp; Karcher, M. J. (2005). </w:t>
      </w:r>
      <w:r w:rsidRPr="00444721">
        <w:rPr>
          <w:rFonts w:ascii="Times New Roman" w:eastAsia="Times New Roman" w:hAnsi="Times New Roman" w:cs="Times New Roman"/>
          <w:i/>
          <w:iCs/>
          <w:color w:val="000000" w:themeColor="text1"/>
          <w:shd w:val="clear" w:color="auto" w:fill="FFFFFF"/>
        </w:rPr>
        <w:t>Handbook of youth mentoring</w:t>
      </w:r>
      <w:r w:rsidRPr="00444721">
        <w:rPr>
          <w:rFonts w:ascii="Times New Roman" w:eastAsia="Times New Roman" w:hAnsi="Times New Roman" w:cs="Times New Roman"/>
          <w:color w:val="000000" w:themeColor="text1"/>
          <w:shd w:val="clear" w:color="auto" w:fill="FFFFFF"/>
        </w:rPr>
        <w:t>. Thousand Oaks, CA:</w:t>
      </w:r>
      <w:r w:rsidRPr="00444721">
        <w:rPr>
          <w:rFonts w:ascii="Times New Roman" w:eastAsia="Times New Roman" w:hAnsi="Times New Roman" w:cs="Times New Roman"/>
          <w:color w:val="000000" w:themeColor="text1"/>
          <w:shd w:val="clear" w:color="auto" w:fill="FFFFFF"/>
        </w:rPr>
        <w:tab/>
        <w:t>SAGE Publications.</w:t>
      </w:r>
    </w:p>
    <w:p w14:paraId="56CBAA10" w14:textId="77777777" w:rsidR="00B61D64" w:rsidRPr="00444721" w:rsidRDefault="00B61D64" w:rsidP="00B61D64">
      <w:pPr>
        <w:pStyle w:val="NoSpacing1"/>
        <w:rPr>
          <w:rFonts w:ascii="Times New Roman" w:hAnsi="Times New Roman"/>
          <w:color w:val="000000" w:themeColor="text1"/>
        </w:rPr>
      </w:pPr>
      <w:r w:rsidRPr="00444721">
        <w:rPr>
          <w:rFonts w:ascii="Times New Roman" w:hAnsi="Times New Roman"/>
          <w:color w:val="000000" w:themeColor="text1"/>
        </w:rPr>
        <w:t xml:space="preserve">Dweck, C.S. (2006). </w:t>
      </w:r>
      <w:r w:rsidRPr="00444721">
        <w:rPr>
          <w:rFonts w:ascii="Times New Roman" w:hAnsi="Times New Roman"/>
          <w:i/>
          <w:color w:val="000000" w:themeColor="text1"/>
        </w:rPr>
        <w:t>Mindset: The new psychology of success</w:t>
      </w:r>
      <w:r w:rsidRPr="00444721">
        <w:rPr>
          <w:rFonts w:ascii="Times New Roman" w:hAnsi="Times New Roman"/>
          <w:color w:val="000000" w:themeColor="text1"/>
        </w:rPr>
        <w:t>. New York, NY: Random</w:t>
      </w:r>
      <w:r w:rsidRPr="00444721">
        <w:rPr>
          <w:rFonts w:ascii="Times New Roman" w:hAnsi="Times New Roman"/>
          <w:color w:val="000000" w:themeColor="text1"/>
        </w:rPr>
        <w:tab/>
        <w:t>House.</w:t>
      </w:r>
    </w:p>
    <w:p w14:paraId="5E47FC08" w14:textId="77777777" w:rsidR="00B61D64" w:rsidRPr="00444721" w:rsidRDefault="00B61D64" w:rsidP="00B61D64">
      <w:pPr>
        <w:widowControl w:val="0"/>
        <w:autoSpaceDE w:val="0"/>
        <w:autoSpaceDN w:val="0"/>
        <w:adjustRightInd w:val="0"/>
        <w:rPr>
          <w:rStyle w:val="A1"/>
          <w:rFonts w:ascii="Times New Roman" w:hAnsi="Times New Roman" w:cs="Times New Roman"/>
          <w:color w:val="000000" w:themeColor="text1"/>
          <w:sz w:val="24"/>
          <w:szCs w:val="24"/>
        </w:rPr>
      </w:pPr>
      <w:r w:rsidRPr="00444721">
        <w:rPr>
          <w:rFonts w:ascii="Times New Roman" w:hAnsi="Times New Roman" w:cs="Times New Roman"/>
          <w:color w:val="000000" w:themeColor="text1"/>
        </w:rPr>
        <w:t>Dweck, C., and Leggett, E. (1988). A social–cognitive approach to motivation and</w:t>
      </w:r>
      <w:r w:rsidRPr="00444721">
        <w:rPr>
          <w:rFonts w:ascii="Times New Roman" w:hAnsi="Times New Roman" w:cs="Times New Roman"/>
          <w:color w:val="000000" w:themeColor="text1"/>
        </w:rPr>
        <w:tab/>
        <w:t xml:space="preserve">personality. </w:t>
      </w:r>
      <w:r w:rsidRPr="00444721">
        <w:rPr>
          <w:rFonts w:ascii="Times New Roman" w:hAnsi="Times New Roman" w:cs="Times New Roman"/>
          <w:i/>
          <w:color w:val="000000" w:themeColor="text1"/>
        </w:rPr>
        <w:t>Psychological Review, 95,</w:t>
      </w:r>
      <w:r w:rsidRPr="00444721">
        <w:rPr>
          <w:rFonts w:ascii="Times New Roman" w:hAnsi="Times New Roman" w:cs="Times New Roman"/>
          <w:color w:val="000000" w:themeColor="text1"/>
        </w:rPr>
        <w:t xml:space="preserve"> 256–273.</w:t>
      </w:r>
    </w:p>
    <w:p w14:paraId="0A9C9F0B" w14:textId="77777777" w:rsidR="00B61D64" w:rsidRPr="00444721" w:rsidRDefault="00B61D64" w:rsidP="00B61D64">
      <w:pPr>
        <w:rPr>
          <w:rFonts w:ascii="Times New Roman" w:hAnsi="Times New Roman" w:cs="Times New Roman"/>
          <w:color w:val="000000" w:themeColor="text1"/>
        </w:rPr>
      </w:pPr>
      <w:r w:rsidRPr="00444721">
        <w:rPr>
          <w:rStyle w:val="A1"/>
          <w:rFonts w:ascii="Times New Roman" w:hAnsi="Times New Roman" w:cs="Times New Roman"/>
          <w:color w:val="000000" w:themeColor="text1"/>
          <w:sz w:val="24"/>
          <w:szCs w:val="24"/>
        </w:rPr>
        <w:t xml:space="preserve">Dynarski, M., Clarke, L., Cobb, B., Finn, J., Rumberger, R., and Smink, J. (2008). </w:t>
      </w:r>
      <w:r w:rsidRPr="00444721">
        <w:rPr>
          <w:rStyle w:val="A1"/>
          <w:rFonts w:ascii="Times New Roman" w:hAnsi="Times New Roman" w:cs="Times New Roman"/>
          <w:i/>
          <w:iCs/>
          <w:color w:val="000000" w:themeColor="text1"/>
          <w:sz w:val="24"/>
          <w:szCs w:val="24"/>
        </w:rPr>
        <w:t>Dropout</w:t>
      </w:r>
      <w:r w:rsidRPr="00444721">
        <w:rPr>
          <w:rStyle w:val="A1"/>
          <w:rFonts w:ascii="Times New Roman" w:hAnsi="Times New Roman" w:cs="Times New Roman"/>
          <w:i/>
          <w:iCs/>
          <w:color w:val="000000" w:themeColor="text1"/>
          <w:sz w:val="24"/>
          <w:szCs w:val="24"/>
        </w:rPr>
        <w:tab/>
        <w:t xml:space="preserve">Prevention: A Practice Guide </w:t>
      </w:r>
      <w:r w:rsidRPr="00444721">
        <w:rPr>
          <w:rStyle w:val="A1"/>
          <w:rFonts w:ascii="Times New Roman" w:hAnsi="Times New Roman" w:cs="Times New Roman"/>
          <w:color w:val="000000" w:themeColor="text1"/>
          <w:sz w:val="24"/>
          <w:szCs w:val="24"/>
        </w:rPr>
        <w:t>(NCEE 2008–4025). Washington, DC: National Center for</w:t>
      </w:r>
      <w:r w:rsidRPr="00444721">
        <w:rPr>
          <w:rStyle w:val="A1"/>
          <w:rFonts w:ascii="Times New Roman" w:hAnsi="Times New Roman" w:cs="Times New Roman"/>
          <w:color w:val="000000" w:themeColor="text1"/>
          <w:sz w:val="24"/>
          <w:szCs w:val="24"/>
        </w:rPr>
        <w:tab/>
        <w:t>Education Evaluation and Regional Assistance, Institute of Education Sciences, U.S.</w:t>
      </w:r>
      <w:r w:rsidRPr="00444721">
        <w:rPr>
          <w:rStyle w:val="A1"/>
          <w:rFonts w:ascii="Times New Roman" w:hAnsi="Times New Roman" w:cs="Times New Roman"/>
          <w:color w:val="000000" w:themeColor="text1"/>
          <w:sz w:val="24"/>
          <w:szCs w:val="24"/>
        </w:rPr>
        <w:tab/>
        <w:t>Department of Education. Retrieved from http://ies.ed.gov/ncee/wwc.</w:t>
      </w:r>
    </w:p>
    <w:p w14:paraId="358E1E32"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Dynarski, M., &amp; Gleason, P. (2002). How can we help? What we have learned from recent federal dropout prevention evaluation. </w:t>
      </w:r>
      <w:r w:rsidRPr="00444721">
        <w:rPr>
          <w:rFonts w:ascii="Times New Roman" w:hAnsi="Times New Roman"/>
          <w:i/>
          <w:color w:val="000000" w:themeColor="text1"/>
        </w:rPr>
        <w:t>Journal of Education for Students Placed At Risk (JESPAR), 7</w:t>
      </w:r>
      <w:r w:rsidRPr="00444721">
        <w:rPr>
          <w:rFonts w:ascii="Times New Roman" w:hAnsi="Times New Roman"/>
          <w:color w:val="000000" w:themeColor="text1"/>
        </w:rPr>
        <w:t xml:space="preserve">(1), 43–69. </w:t>
      </w:r>
    </w:p>
    <w:p w14:paraId="28293CA8" w14:textId="77777777" w:rsidR="00B61D64" w:rsidRPr="00444721" w:rsidRDefault="00B61D64" w:rsidP="00B61D64">
      <w:pPr>
        <w:widowControl w:val="0"/>
        <w:autoSpaceDE w:val="0"/>
        <w:autoSpaceDN w:val="0"/>
        <w:adjustRightInd w:val="0"/>
        <w:rPr>
          <w:rFonts w:ascii="Times New Roman" w:hAnsi="Times New Roman" w:cs="Times New Roman"/>
          <w:color w:val="000000" w:themeColor="text1"/>
        </w:rPr>
      </w:pPr>
      <w:r w:rsidRPr="00444721">
        <w:rPr>
          <w:rFonts w:ascii="Times New Roman" w:hAnsi="Times New Roman" w:cs="Times New Roman"/>
          <w:color w:val="000000" w:themeColor="text1"/>
        </w:rPr>
        <w:t>Eccles, J. (1983). Expectancies, values and academic behaviors. In J. T. Spence (Ed.),</w:t>
      </w:r>
      <w:r w:rsidRPr="00444721">
        <w:rPr>
          <w:rFonts w:ascii="Times New Roman" w:hAnsi="Times New Roman" w:cs="Times New Roman"/>
          <w:color w:val="000000" w:themeColor="text1"/>
        </w:rPr>
        <w:tab/>
      </w:r>
      <w:r w:rsidRPr="00444721">
        <w:rPr>
          <w:rFonts w:ascii="Times New Roman" w:hAnsi="Times New Roman" w:cs="Times New Roman"/>
          <w:i/>
          <w:iCs/>
          <w:color w:val="000000" w:themeColor="text1"/>
        </w:rPr>
        <w:t xml:space="preserve">Achievement and achievement motives </w:t>
      </w:r>
      <w:r w:rsidRPr="00444721">
        <w:rPr>
          <w:rFonts w:ascii="Times New Roman" w:hAnsi="Times New Roman" w:cs="Times New Roman"/>
          <w:color w:val="000000" w:themeColor="text1"/>
        </w:rPr>
        <w:t>(pp. 75-146). San Francisco: Freeman.</w:t>
      </w:r>
    </w:p>
    <w:p w14:paraId="42E195F8" w14:textId="77777777" w:rsidR="00B61D64" w:rsidRPr="00444721" w:rsidRDefault="00B61D64" w:rsidP="00B61D64">
      <w:pPr>
        <w:widowControl w:val="0"/>
        <w:autoSpaceDE w:val="0"/>
        <w:autoSpaceDN w:val="0"/>
        <w:adjustRightInd w:val="0"/>
        <w:rPr>
          <w:rFonts w:ascii="Times New Roman" w:hAnsi="Times New Roman" w:cs="Times New Roman"/>
          <w:color w:val="000000" w:themeColor="text1"/>
        </w:rPr>
      </w:pPr>
      <w:r w:rsidRPr="00444721">
        <w:rPr>
          <w:rFonts w:ascii="Times New Roman" w:hAnsi="Times New Roman" w:cs="Times New Roman"/>
          <w:color w:val="000000" w:themeColor="text1"/>
        </w:rPr>
        <w:t xml:space="preserve">Eccles, J. S., &amp; Wigfield, A. (2002). Motivational beliefs, values, and goals. </w:t>
      </w:r>
      <w:r w:rsidRPr="00444721">
        <w:rPr>
          <w:rFonts w:ascii="Times New Roman" w:hAnsi="Times New Roman" w:cs="Times New Roman"/>
          <w:i/>
          <w:color w:val="000000" w:themeColor="text1"/>
        </w:rPr>
        <w:t>Annual Review</w:t>
      </w:r>
      <w:r w:rsidRPr="00444721">
        <w:rPr>
          <w:rFonts w:ascii="Times New Roman" w:hAnsi="Times New Roman" w:cs="Times New Roman"/>
          <w:i/>
          <w:color w:val="000000" w:themeColor="text1"/>
        </w:rPr>
        <w:lastRenderedPageBreak/>
        <w:tab/>
        <w:t>of Psychology, 53</w:t>
      </w:r>
      <w:r w:rsidRPr="00444721">
        <w:rPr>
          <w:rFonts w:ascii="Times New Roman" w:hAnsi="Times New Roman" w:cs="Times New Roman"/>
          <w:color w:val="000000" w:themeColor="text1"/>
        </w:rPr>
        <w:t>, 109–132.</w:t>
      </w:r>
    </w:p>
    <w:p w14:paraId="63432FDF"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Editorial Projects in Education. (2006). The high school pipeline. </w:t>
      </w:r>
      <w:r w:rsidRPr="00444721">
        <w:rPr>
          <w:rFonts w:ascii="Times New Roman" w:hAnsi="Times New Roman" w:cs="Times New Roman"/>
          <w:i/>
          <w:color w:val="000000" w:themeColor="text1"/>
        </w:rPr>
        <w:t>Education Week, 25(41S),</w:t>
      </w:r>
      <w:r w:rsidRPr="00444721">
        <w:rPr>
          <w:rFonts w:ascii="Times New Roman" w:hAnsi="Times New Roman" w:cs="Times New Roman"/>
          <w:color w:val="000000" w:themeColor="text1"/>
        </w:rPr>
        <w:t xml:space="preserve"> 16.</w:t>
      </w:r>
    </w:p>
    <w:p w14:paraId="2390639E"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Editorial Projects in Education. (2013). Diplomas count: Second chances: Turning dropouts into</w:t>
      </w:r>
      <w:r w:rsidRPr="00444721">
        <w:rPr>
          <w:rFonts w:ascii="Times New Roman" w:hAnsi="Times New Roman" w:cs="Times New Roman"/>
          <w:color w:val="000000" w:themeColor="text1"/>
        </w:rPr>
        <w:tab/>
        <w:t xml:space="preserve">graduates. </w:t>
      </w:r>
      <w:r w:rsidRPr="00444721">
        <w:rPr>
          <w:rFonts w:ascii="Times New Roman" w:hAnsi="Times New Roman" w:cs="Times New Roman"/>
          <w:i/>
          <w:color w:val="000000" w:themeColor="text1"/>
        </w:rPr>
        <w:t>Education Week</w:t>
      </w:r>
      <w:r w:rsidRPr="00444721">
        <w:rPr>
          <w:rFonts w:ascii="Times New Roman" w:hAnsi="Times New Roman" w:cs="Times New Roman"/>
          <w:color w:val="000000" w:themeColor="text1"/>
        </w:rPr>
        <w:t>. Available at www.edweek.org/go/dc13.</w:t>
      </w:r>
    </w:p>
    <w:p w14:paraId="731C72D7"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Finn, J. (1989). Withdrawing from school. </w:t>
      </w:r>
      <w:r w:rsidRPr="00444721">
        <w:rPr>
          <w:rFonts w:ascii="Times New Roman" w:hAnsi="Times New Roman"/>
          <w:i/>
          <w:iCs/>
          <w:color w:val="000000" w:themeColor="text1"/>
        </w:rPr>
        <w:t>Review of Educational Research, 59</w:t>
      </w:r>
      <w:r w:rsidRPr="00444721">
        <w:rPr>
          <w:rFonts w:ascii="Times New Roman" w:hAnsi="Times New Roman"/>
          <w:color w:val="000000" w:themeColor="text1"/>
        </w:rPr>
        <w:t>(2), 117–124.</w:t>
      </w:r>
    </w:p>
    <w:p w14:paraId="256E925A"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Finn, J. D., &amp; Zimmer, K. S. (2012). Student engagement: What is it? Why does it matter?.</w:t>
      </w:r>
      <w:r w:rsidRPr="00444721">
        <w:rPr>
          <w:rFonts w:ascii="Times New Roman" w:eastAsia="Times New Roman" w:hAnsi="Times New Roman" w:cs="Times New Roman"/>
          <w:color w:val="000000" w:themeColor="text1"/>
          <w:shd w:val="clear" w:color="auto" w:fill="FFFFFF"/>
        </w:rPr>
        <w:tab/>
        <w:t>In </w:t>
      </w:r>
      <w:r w:rsidRPr="00444721">
        <w:rPr>
          <w:rFonts w:ascii="Times New Roman" w:eastAsia="Times New Roman" w:hAnsi="Times New Roman" w:cs="Times New Roman"/>
          <w:i/>
          <w:iCs/>
          <w:color w:val="000000" w:themeColor="text1"/>
          <w:shd w:val="clear" w:color="auto" w:fill="FFFFFF"/>
        </w:rPr>
        <w:t>Handbook of research on student engagement</w:t>
      </w:r>
      <w:r w:rsidRPr="00444721">
        <w:rPr>
          <w:rFonts w:ascii="Times New Roman" w:eastAsia="Times New Roman" w:hAnsi="Times New Roman" w:cs="Times New Roman"/>
          <w:color w:val="000000" w:themeColor="text1"/>
          <w:shd w:val="clear" w:color="auto" w:fill="FFFFFF"/>
        </w:rPr>
        <w:t> (pp. 97-131). New York: Springer.</w:t>
      </w:r>
      <w:r w:rsidRPr="00444721">
        <w:rPr>
          <w:rFonts w:ascii="Times New Roman" w:eastAsia="Times New Roman" w:hAnsi="Times New Roman" w:cs="Times New Roman"/>
          <w:color w:val="000000" w:themeColor="text1"/>
          <w:shd w:val="clear" w:color="auto" w:fill="FFFFFF"/>
        </w:rPr>
        <w:tab/>
        <w:t>Science.</w:t>
      </w:r>
    </w:p>
    <w:p w14:paraId="2714B6E0" w14:textId="77777777" w:rsidR="00B61D64" w:rsidRPr="00444721" w:rsidRDefault="00B61D64" w:rsidP="00B61D64">
      <w:pPr>
        <w:rPr>
          <w:rFonts w:ascii="Times New Roman" w:hAnsi="Times New Roman" w:cs="Times New Roman"/>
          <w:snapToGrid w:val="0"/>
          <w:color w:val="000000" w:themeColor="text1"/>
        </w:rPr>
      </w:pPr>
      <w:r w:rsidRPr="00444721">
        <w:rPr>
          <w:rFonts w:ascii="Times New Roman" w:hAnsi="Times New Roman" w:cs="Times New Roman"/>
          <w:snapToGrid w:val="0"/>
          <w:color w:val="000000" w:themeColor="text1"/>
        </w:rPr>
        <w:t>Grannis, J. C. (1994). The dropout prevention initiative in New York City: Educational reforms</w:t>
      </w:r>
      <w:r w:rsidRPr="00444721">
        <w:rPr>
          <w:rFonts w:ascii="Times New Roman" w:hAnsi="Times New Roman" w:cs="Times New Roman"/>
          <w:snapToGrid w:val="0"/>
          <w:color w:val="000000" w:themeColor="text1"/>
        </w:rPr>
        <w:tab/>
        <w:t>for at-risk students. In R. J. Rossi (Ed.), Schools and students at risk: Context and</w:t>
      </w:r>
      <w:r w:rsidRPr="00444721">
        <w:rPr>
          <w:rFonts w:ascii="Times New Roman" w:hAnsi="Times New Roman" w:cs="Times New Roman"/>
          <w:snapToGrid w:val="0"/>
          <w:color w:val="000000" w:themeColor="text1"/>
        </w:rPr>
        <w:tab/>
        <w:t>framework for positive change (pp. 182-206). New York: Teachers College Press.</w:t>
      </w:r>
    </w:p>
    <w:p w14:paraId="209BADF1"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Halvorson, H. G. (2010). </w:t>
      </w:r>
      <w:r w:rsidRPr="00444721">
        <w:rPr>
          <w:rFonts w:ascii="Times New Roman" w:hAnsi="Times New Roman" w:cs="Times New Roman"/>
          <w:i/>
          <w:color w:val="000000" w:themeColor="text1"/>
        </w:rPr>
        <w:t>Succeed: How we can reach our goals.</w:t>
      </w:r>
      <w:r w:rsidRPr="00444721">
        <w:rPr>
          <w:rFonts w:ascii="Times New Roman" w:hAnsi="Times New Roman" w:cs="Times New Roman"/>
          <w:color w:val="000000" w:themeColor="text1"/>
        </w:rPr>
        <w:t xml:space="preserve"> NY: Hudson Street Press,</w:t>
      </w:r>
      <w:r w:rsidRPr="00444721">
        <w:rPr>
          <w:rFonts w:ascii="Times New Roman" w:hAnsi="Times New Roman" w:cs="Times New Roman"/>
          <w:color w:val="000000" w:themeColor="text1"/>
        </w:rPr>
        <w:tab/>
        <w:t>Penguin Group.</w:t>
      </w:r>
    </w:p>
    <w:p w14:paraId="0030CC53"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bCs/>
          <w:color w:val="000000" w:themeColor="text1"/>
        </w:rPr>
        <w:t>Hattie</w:t>
      </w:r>
      <w:r w:rsidRPr="00444721">
        <w:rPr>
          <w:rFonts w:ascii="Times New Roman" w:hAnsi="Times New Roman" w:cs="Times New Roman"/>
          <w:color w:val="000000" w:themeColor="text1"/>
        </w:rPr>
        <w:t xml:space="preserve">, J., </w:t>
      </w:r>
      <w:r w:rsidRPr="00444721">
        <w:rPr>
          <w:rFonts w:ascii="Times New Roman" w:hAnsi="Times New Roman" w:cs="Times New Roman"/>
          <w:bCs/>
          <w:color w:val="000000" w:themeColor="text1"/>
        </w:rPr>
        <w:t>Biggs</w:t>
      </w:r>
      <w:r w:rsidRPr="00444721">
        <w:rPr>
          <w:rFonts w:ascii="Times New Roman" w:hAnsi="Times New Roman" w:cs="Times New Roman"/>
          <w:color w:val="000000" w:themeColor="text1"/>
        </w:rPr>
        <w:t xml:space="preserve">, H. &amp; </w:t>
      </w:r>
      <w:r w:rsidRPr="00444721">
        <w:rPr>
          <w:rFonts w:ascii="Times New Roman" w:hAnsi="Times New Roman" w:cs="Times New Roman"/>
          <w:bCs/>
          <w:color w:val="000000" w:themeColor="text1"/>
        </w:rPr>
        <w:t>Purdie</w:t>
      </w:r>
      <w:r w:rsidRPr="00444721">
        <w:rPr>
          <w:rFonts w:ascii="Times New Roman" w:hAnsi="Times New Roman" w:cs="Times New Roman"/>
          <w:color w:val="000000" w:themeColor="text1"/>
        </w:rPr>
        <w:t>, N. (</w:t>
      </w:r>
      <w:r w:rsidRPr="00444721">
        <w:rPr>
          <w:rFonts w:ascii="Times New Roman" w:hAnsi="Times New Roman" w:cs="Times New Roman"/>
          <w:bCs/>
          <w:color w:val="000000" w:themeColor="text1"/>
        </w:rPr>
        <w:t>1996)</w:t>
      </w:r>
      <w:r w:rsidRPr="00444721">
        <w:rPr>
          <w:rFonts w:ascii="Times New Roman" w:hAnsi="Times New Roman" w:cs="Times New Roman"/>
          <w:i/>
          <w:color w:val="000000" w:themeColor="text1"/>
        </w:rPr>
        <w:t xml:space="preserve">. </w:t>
      </w:r>
      <w:r w:rsidRPr="00444721">
        <w:rPr>
          <w:rFonts w:ascii="Times New Roman" w:hAnsi="Times New Roman" w:cs="Times New Roman"/>
          <w:color w:val="000000" w:themeColor="text1"/>
        </w:rPr>
        <w:t>Effects of learning skills interventions on student</w:t>
      </w:r>
      <w:r w:rsidRPr="00444721">
        <w:rPr>
          <w:rFonts w:ascii="Times New Roman" w:hAnsi="Times New Roman" w:cs="Times New Roman"/>
          <w:color w:val="000000" w:themeColor="text1"/>
        </w:rPr>
        <w:tab/>
        <w:t>learning: A meta-analysis</w:t>
      </w:r>
      <w:r w:rsidRPr="00444721">
        <w:rPr>
          <w:rFonts w:ascii="Times New Roman" w:hAnsi="Times New Roman" w:cs="Times New Roman"/>
          <w:i/>
          <w:color w:val="000000" w:themeColor="text1"/>
        </w:rPr>
        <w:t>. Review of Educational Research, 6(2)</w:t>
      </w:r>
      <w:r w:rsidRPr="00444721">
        <w:rPr>
          <w:rFonts w:ascii="Times New Roman" w:hAnsi="Times New Roman" w:cs="Times New Roman"/>
          <w:color w:val="000000" w:themeColor="text1"/>
        </w:rPr>
        <w:t>, 99-136.</w:t>
      </w:r>
    </w:p>
    <w:p w14:paraId="6B1B29F9"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Henderson, A. T., &amp; Mapp, K. L.. (2002). A New wave of evidence: The impact of school,</w:t>
      </w:r>
      <w:r w:rsidRPr="00444721">
        <w:rPr>
          <w:rFonts w:ascii="Times New Roman" w:hAnsi="Times New Roman" w:cs="Times New Roman"/>
          <w:color w:val="000000" w:themeColor="text1"/>
        </w:rPr>
        <w:tab/>
        <w:t>family, and community connections on student achievement. Austin, TX: Southwest</w:t>
      </w:r>
      <w:r w:rsidRPr="00444721">
        <w:rPr>
          <w:rFonts w:ascii="Times New Roman" w:hAnsi="Times New Roman" w:cs="Times New Roman"/>
          <w:color w:val="000000" w:themeColor="text1"/>
        </w:rPr>
        <w:tab/>
        <w:t>Educational Development Laboratory.</w:t>
      </w:r>
    </w:p>
    <w:p w14:paraId="32E8631F"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Janosz, M. (2012). Part IV commentary: Outcomes of engagement and engagement as an</w:t>
      </w:r>
      <w:r w:rsidRPr="00444721">
        <w:rPr>
          <w:rFonts w:ascii="Times New Roman" w:eastAsia="Times New Roman" w:hAnsi="Times New Roman" w:cs="Times New Roman"/>
          <w:color w:val="000000" w:themeColor="text1"/>
          <w:shd w:val="clear" w:color="auto" w:fill="FFFFFF"/>
        </w:rPr>
        <w:tab/>
        <w:t>outcome: Some consensus, divergences, and unanswered questions. In S. L. Christenson,</w:t>
      </w:r>
      <w:r w:rsidRPr="00444721">
        <w:rPr>
          <w:rFonts w:ascii="Times New Roman" w:eastAsia="Times New Roman" w:hAnsi="Times New Roman" w:cs="Times New Roman"/>
          <w:color w:val="000000" w:themeColor="text1"/>
          <w:shd w:val="clear" w:color="auto" w:fill="FFFFFF"/>
        </w:rPr>
        <w:tab/>
        <w:t xml:space="preserve">A. L. Reschly, &amp; C. Wylie (Eds.), </w:t>
      </w:r>
      <w:r w:rsidRPr="00444721">
        <w:rPr>
          <w:rFonts w:ascii="Times New Roman" w:eastAsia="Times New Roman" w:hAnsi="Times New Roman" w:cs="Times New Roman"/>
          <w:i/>
          <w:iCs/>
          <w:color w:val="000000" w:themeColor="text1"/>
          <w:bdr w:val="none" w:sz="0" w:space="0" w:color="auto" w:frame="1"/>
          <w:shd w:val="clear" w:color="auto" w:fill="FFFFFF"/>
        </w:rPr>
        <w:t>Handbook of research on student engagement</w:t>
      </w:r>
      <w:r w:rsidRPr="00444721">
        <w:rPr>
          <w:rFonts w:ascii="Times New Roman" w:eastAsia="Times New Roman" w:hAnsi="Times New Roman" w:cs="Times New Roman"/>
          <w:color w:val="000000" w:themeColor="text1"/>
          <w:shd w:val="clear" w:color="auto" w:fill="FFFFFF"/>
        </w:rPr>
        <w:t>. New</w:t>
      </w:r>
      <w:r w:rsidRPr="00444721">
        <w:rPr>
          <w:rFonts w:ascii="Times New Roman" w:eastAsia="Times New Roman" w:hAnsi="Times New Roman" w:cs="Times New Roman"/>
          <w:color w:val="000000" w:themeColor="text1"/>
          <w:shd w:val="clear" w:color="auto" w:fill="FFFFFF"/>
        </w:rPr>
        <w:tab/>
        <w:t>York, NY: Springer Science.</w:t>
      </w:r>
    </w:p>
    <w:p w14:paraId="182F5E6D"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rPr>
        <w:t xml:space="preserve">Kaibel, C., Sinclair, M. F. &amp; VandenBerk, E. (2008). </w:t>
      </w:r>
      <w:r w:rsidRPr="00444721">
        <w:rPr>
          <w:rFonts w:ascii="Times New Roman" w:eastAsia="Times New Roman" w:hAnsi="Times New Roman" w:cs="Times New Roman"/>
          <w:i/>
          <w:color w:val="000000" w:themeColor="text1"/>
        </w:rPr>
        <w:t>Check &amp; Connect- Achieve Minneapolis!</w:t>
      </w:r>
      <w:r w:rsidRPr="00444721">
        <w:rPr>
          <w:rFonts w:ascii="Times New Roman" w:eastAsia="Times New Roman" w:hAnsi="Times New Roman" w:cs="Times New Roman"/>
          <w:i/>
          <w:color w:val="000000" w:themeColor="text1"/>
        </w:rPr>
        <w:tab/>
        <w:t>Bush Foundation interim report.</w:t>
      </w:r>
      <w:r w:rsidRPr="00444721">
        <w:rPr>
          <w:rFonts w:ascii="Times New Roman" w:eastAsia="Times New Roman" w:hAnsi="Times New Roman" w:cs="Times New Roman"/>
          <w:color w:val="000000" w:themeColor="text1"/>
        </w:rPr>
        <w:t xml:space="preserve"> Minneapolis, MN: Minneapolis Public Schools.</w:t>
      </w:r>
    </w:p>
    <w:p w14:paraId="6C463DFB"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Karcher, M. J., Kuperminc, G. P., Portwood, S. G., Sipe, C. L., &amp; Taylor, A. S. (2006).</w:t>
      </w:r>
      <w:r w:rsidRPr="00444721">
        <w:rPr>
          <w:rFonts w:ascii="Times New Roman" w:eastAsia="Times New Roman" w:hAnsi="Times New Roman" w:cs="Times New Roman"/>
          <w:color w:val="000000" w:themeColor="text1"/>
          <w:shd w:val="clear" w:color="auto" w:fill="FFFFFF"/>
        </w:rPr>
        <w:tab/>
        <w:t>Mentoring programs: A framework to inform program development, research, and</w:t>
      </w:r>
      <w:r w:rsidRPr="00444721">
        <w:rPr>
          <w:rFonts w:ascii="Times New Roman" w:eastAsia="Times New Roman" w:hAnsi="Times New Roman" w:cs="Times New Roman"/>
          <w:color w:val="000000" w:themeColor="text1"/>
          <w:shd w:val="clear" w:color="auto" w:fill="FFFFFF"/>
        </w:rPr>
        <w:tab/>
        <w:t>evaluation. </w:t>
      </w:r>
      <w:r w:rsidRPr="00444721">
        <w:rPr>
          <w:rFonts w:ascii="Times New Roman" w:eastAsia="Times New Roman" w:hAnsi="Times New Roman" w:cs="Times New Roman"/>
          <w:i/>
          <w:iCs/>
          <w:color w:val="000000" w:themeColor="text1"/>
          <w:shd w:val="clear" w:color="auto" w:fill="FFFFFF"/>
        </w:rPr>
        <w:t>Journal of Community Psychology</w:t>
      </w:r>
      <w:r w:rsidRPr="00444721">
        <w:rPr>
          <w:rFonts w:ascii="Times New Roman" w:eastAsia="Times New Roman" w:hAnsi="Times New Roman" w:cs="Times New Roman"/>
          <w:color w:val="000000" w:themeColor="text1"/>
          <w:shd w:val="clear" w:color="auto" w:fill="FFFFFF"/>
        </w:rPr>
        <w:t>, </w:t>
      </w:r>
      <w:r w:rsidRPr="00444721">
        <w:rPr>
          <w:rFonts w:ascii="Times New Roman" w:eastAsia="Times New Roman" w:hAnsi="Times New Roman" w:cs="Times New Roman"/>
          <w:i/>
          <w:iCs/>
          <w:color w:val="000000" w:themeColor="text1"/>
          <w:shd w:val="clear" w:color="auto" w:fill="FFFFFF"/>
        </w:rPr>
        <w:t>34</w:t>
      </w:r>
      <w:r w:rsidRPr="00444721">
        <w:rPr>
          <w:rFonts w:ascii="Times New Roman" w:eastAsia="Times New Roman" w:hAnsi="Times New Roman" w:cs="Times New Roman"/>
          <w:color w:val="000000" w:themeColor="text1"/>
          <w:shd w:val="clear" w:color="auto" w:fill="FFFFFF"/>
        </w:rPr>
        <w:t>(6), 709-725.</w:t>
      </w:r>
    </w:p>
    <w:p w14:paraId="5DC4C3D6" w14:textId="77777777" w:rsidR="00B61D64" w:rsidRPr="00444721" w:rsidRDefault="00B61D64" w:rsidP="00B61D64">
      <w:pPr>
        <w:pStyle w:val="CM15"/>
        <w:ind w:left="720" w:right="95" w:hanging="720"/>
        <w:rPr>
          <w:rFonts w:ascii="Times New Roman" w:hAnsi="Times New Roman"/>
          <w:color w:val="000000" w:themeColor="text1"/>
        </w:rPr>
      </w:pPr>
      <w:r w:rsidRPr="00444721">
        <w:rPr>
          <w:rFonts w:ascii="Times New Roman" w:hAnsi="Times New Roman"/>
          <w:color w:val="000000" w:themeColor="text1"/>
        </w:rPr>
        <w:t xml:space="preserve">Kaufman, P., Kwon, J. Y., Klein, S., &amp; Chapman, C. D. (1999). </w:t>
      </w:r>
      <w:r w:rsidRPr="00444721">
        <w:rPr>
          <w:rFonts w:ascii="Times New Roman" w:hAnsi="Times New Roman"/>
          <w:i/>
          <w:color w:val="000000" w:themeColor="text1"/>
        </w:rPr>
        <w:t>Dropout rates in the United States: 1998</w:t>
      </w:r>
      <w:r w:rsidRPr="00444721">
        <w:rPr>
          <w:rFonts w:ascii="Times New Roman" w:hAnsi="Times New Roman"/>
          <w:color w:val="000000" w:themeColor="text1"/>
        </w:rPr>
        <w:t xml:space="preserve">. Washington, DC: U.S. Department of Education. </w:t>
      </w:r>
    </w:p>
    <w:p w14:paraId="53CCC94C" w14:textId="3B20B556"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Kellaghan, T., Sloane, K., Alvarez, B., &amp; Bloom, B. S. (1993). </w:t>
      </w:r>
      <w:r w:rsidRPr="00444721">
        <w:rPr>
          <w:rFonts w:ascii="Times New Roman" w:hAnsi="Times New Roman" w:cs="Times New Roman"/>
          <w:i/>
          <w:color w:val="000000" w:themeColor="text1"/>
        </w:rPr>
        <w:t>The home environment and</w:t>
      </w:r>
      <w:r w:rsidRPr="00444721">
        <w:rPr>
          <w:rFonts w:ascii="Times New Roman" w:hAnsi="Times New Roman" w:cs="Times New Roman"/>
          <w:i/>
          <w:color w:val="000000" w:themeColor="text1"/>
        </w:rPr>
        <w:tab/>
        <w:t>school learning: Promoting parental involvement in the education of children</w:t>
      </w:r>
      <w:r w:rsidRPr="00444721">
        <w:rPr>
          <w:rFonts w:ascii="Times New Roman" w:hAnsi="Times New Roman" w:cs="Times New Roman"/>
          <w:color w:val="000000" w:themeColor="text1"/>
        </w:rPr>
        <w:t>. San</w:t>
      </w:r>
      <w:r w:rsidRPr="00444721">
        <w:rPr>
          <w:rFonts w:ascii="Times New Roman" w:hAnsi="Times New Roman" w:cs="Times New Roman"/>
          <w:color w:val="000000" w:themeColor="text1"/>
        </w:rPr>
        <w:tab/>
        <w:t xml:space="preserve">Francisco, CA: Jossey-Bass, Inc. </w:t>
      </w:r>
    </w:p>
    <w:p w14:paraId="0FDD94D4" w14:textId="77777777" w:rsidR="00B61D64" w:rsidRPr="00444721" w:rsidRDefault="00B61D64" w:rsidP="00B61D64">
      <w:pPr>
        <w:pStyle w:val="CM15"/>
        <w:ind w:left="720" w:right="247" w:hanging="720"/>
        <w:rPr>
          <w:rFonts w:ascii="Times New Roman" w:hAnsi="Times New Roman"/>
          <w:color w:val="000000" w:themeColor="text1"/>
        </w:rPr>
      </w:pPr>
      <w:r w:rsidRPr="00444721">
        <w:rPr>
          <w:rFonts w:ascii="Times New Roman" w:hAnsi="Times New Roman"/>
          <w:color w:val="000000" w:themeColor="text1"/>
        </w:rPr>
        <w:t xml:space="preserve">Lee, V. E., &amp; Smith, J. B. (1999). Social support and achievement for young adolescents in Chicago: The role of school academic press. </w:t>
      </w:r>
      <w:r w:rsidRPr="00444721">
        <w:rPr>
          <w:rFonts w:ascii="Times New Roman" w:hAnsi="Times New Roman"/>
          <w:i/>
          <w:iCs/>
          <w:color w:val="000000" w:themeColor="text1"/>
        </w:rPr>
        <w:t>American Educational Research Journal</w:t>
      </w:r>
      <w:r w:rsidRPr="00444721">
        <w:rPr>
          <w:rFonts w:ascii="Times New Roman" w:hAnsi="Times New Roman"/>
          <w:color w:val="000000" w:themeColor="text1"/>
        </w:rPr>
        <w:t xml:space="preserve">, </w:t>
      </w:r>
      <w:r w:rsidRPr="00444721">
        <w:rPr>
          <w:rFonts w:ascii="Times New Roman" w:hAnsi="Times New Roman"/>
          <w:i/>
          <w:iCs/>
          <w:color w:val="000000" w:themeColor="text1"/>
        </w:rPr>
        <w:t>36</w:t>
      </w:r>
      <w:r w:rsidRPr="00444721">
        <w:rPr>
          <w:rFonts w:ascii="Times New Roman" w:hAnsi="Times New Roman"/>
          <w:color w:val="000000" w:themeColor="text1"/>
        </w:rPr>
        <w:t xml:space="preserve">, 907–945. </w:t>
      </w:r>
    </w:p>
    <w:p w14:paraId="42A33945" w14:textId="77777777" w:rsidR="00B61D64" w:rsidRPr="00444721" w:rsidRDefault="00B61D64" w:rsidP="00B61D64">
      <w:pPr>
        <w:pStyle w:val="CM15"/>
        <w:ind w:left="720" w:right="247" w:hanging="720"/>
        <w:rPr>
          <w:rFonts w:ascii="Times New Roman" w:hAnsi="Times New Roman"/>
          <w:color w:val="000000" w:themeColor="text1"/>
        </w:rPr>
      </w:pPr>
      <w:r w:rsidRPr="00444721">
        <w:rPr>
          <w:rFonts w:ascii="Times New Roman" w:hAnsi="Times New Roman"/>
          <w:color w:val="000000" w:themeColor="text1"/>
        </w:rPr>
        <w:t xml:space="preserve">Lehr, C. A., Hansen, A., Sinclair, M. F., &amp; Christenson, S. L. (2004). Moving beyond dropout towards school completion: An integrative review of data-based interventions. </w:t>
      </w:r>
      <w:r w:rsidRPr="00444721">
        <w:rPr>
          <w:rFonts w:ascii="Times New Roman" w:hAnsi="Times New Roman"/>
          <w:i/>
          <w:iCs/>
          <w:color w:val="000000" w:themeColor="text1"/>
        </w:rPr>
        <w:t>School Psychology Review, 32</w:t>
      </w:r>
      <w:r w:rsidRPr="00444721">
        <w:rPr>
          <w:rFonts w:ascii="Times New Roman" w:hAnsi="Times New Roman"/>
          <w:color w:val="000000" w:themeColor="text1"/>
        </w:rPr>
        <w:t xml:space="preserve">(3), 342–364. </w:t>
      </w:r>
    </w:p>
    <w:p w14:paraId="60A86157"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Levin, H. M., &amp; Belfield, C. R. (2007). </w:t>
      </w:r>
      <w:r w:rsidRPr="00444721">
        <w:rPr>
          <w:rFonts w:ascii="Times New Roman" w:hAnsi="Times New Roman"/>
          <w:i/>
          <w:iCs/>
          <w:color w:val="000000" w:themeColor="text1"/>
        </w:rPr>
        <w:t>Investments in K-12 education for Minnesota: What works?</w:t>
      </w:r>
      <w:r w:rsidRPr="00444721">
        <w:rPr>
          <w:rFonts w:ascii="Times New Roman" w:hAnsi="Times New Roman"/>
          <w:color w:val="000000" w:themeColor="text1"/>
        </w:rPr>
        <w:t xml:space="preserve"> Paper presented at the Growth and Justice Conference, Minneapolis, MN. </w:t>
      </w:r>
    </w:p>
    <w:p w14:paraId="36AB36B3"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Levin, H., Belfield, C., Muennig, P., &amp; Rouse, C. (2007). The costs and benefits of an excellent</w:t>
      </w:r>
      <w:r w:rsidRPr="00444721">
        <w:rPr>
          <w:rFonts w:ascii="Times New Roman" w:hAnsi="Times New Roman" w:cs="Times New Roman"/>
          <w:color w:val="000000" w:themeColor="text1"/>
        </w:rPr>
        <w:tab/>
        <w:t>education for all of America's children. New York: Teachers College Press.</w:t>
      </w:r>
    </w:p>
    <w:p w14:paraId="615E40AD"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Loukas, A., Roalson, L. A., &amp; Herrera, D. E. (2010). School connectedness buffers the effects of</w:t>
      </w:r>
      <w:r w:rsidRPr="00444721">
        <w:rPr>
          <w:rFonts w:ascii="Times New Roman" w:eastAsia="Times New Roman" w:hAnsi="Times New Roman" w:cs="Times New Roman"/>
          <w:color w:val="000000" w:themeColor="text1"/>
          <w:shd w:val="clear" w:color="auto" w:fill="FFFFFF"/>
        </w:rPr>
        <w:tab/>
        <w:t>negative family relations and poor effortful control on early adolescent conduct</w:t>
      </w:r>
      <w:r w:rsidRPr="00444721">
        <w:rPr>
          <w:rFonts w:ascii="Times New Roman" w:eastAsia="Times New Roman" w:hAnsi="Times New Roman" w:cs="Times New Roman"/>
          <w:color w:val="000000" w:themeColor="text1"/>
          <w:shd w:val="clear" w:color="auto" w:fill="FFFFFF"/>
        </w:rPr>
        <w:tab/>
        <w:t>problems. </w:t>
      </w:r>
      <w:r w:rsidRPr="00444721">
        <w:rPr>
          <w:rFonts w:ascii="Times New Roman" w:eastAsia="Times New Roman" w:hAnsi="Times New Roman" w:cs="Times New Roman"/>
          <w:i/>
          <w:iCs/>
          <w:color w:val="000000" w:themeColor="text1"/>
          <w:shd w:val="clear" w:color="auto" w:fill="FFFFFF"/>
        </w:rPr>
        <w:t>Journal of Research on Adolescence</w:t>
      </w:r>
      <w:r w:rsidRPr="00444721">
        <w:rPr>
          <w:rFonts w:ascii="Times New Roman" w:eastAsia="Times New Roman" w:hAnsi="Times New Roman" w:cs="Times New Roman"/>
          <w:color w:val="000000" w:themeColor="text1"/>
          <w:shd w:val="clear" w:color="auto" w:fill="FFFFFF"/>
        </w:rPr>
        <w:t xml:space="preserve">, </w:t>
      </w:r>
      <w:r w:rsidRPr="00444721">
        <w:rPr>
          <w:rFonts w:ascii="Times New Roman" w:eastAsia="Times New Roman" w:hAnsi="Times New Roman" w:cs="Times New Roman"/>
          <w:i/>
          <w:iCs/>
          <w:color w:val="000000" w:themeColor="text1"/>
          <w:shd w:val="clear" w:color="auto" w:fill="FFFFFF"/>
        </w:rPr>
        <w:t>20</w:t>
      </w:r>
      <w:r w:rsidRPr="00444721">
        <w:rPr>
          <w:rFonts w:ascii="Times New Roman" w:eastAsia="Times New Roman" w:hAnsi="Times New Roman" w:cs="Times New Roman"/>
          <w:color w:val="000000" w:themeColor="text1"/>
          <w:shd w:val="clear" w:color="auto" w:fill="FFFFFF"/>
        </w:rPr>
        <w:t>(1), 13-22.</w:t>
      </w:r>
    </w:p>
    <w:p w14:paraId="77E409E8"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lastRenderedPageBreak/>
        <w:t>Mac Iver, M. A., &amp; Mac Iver, D. J. (2009). Beyond the indicators: An integrated school-level</w:t>
      </w:r>
      <w:r w:rsidRPr="00444721">
        <w:rPr>
          <w:rFonts w:ascii="Times New Roman" w:hAnsi="Times New Roman" w:cs="Times New Roman"/>
          <w:color w:val="000000" w:themeColor="text1"/>
        </w:rPr>
        <w:tab/>
        <w:t xml:space="preserve">approach to dropout prevention. Arlington, VA: The Mid-Atlantic Equity Center, The </w:t>
      </w:r>
    </w:p>
    <w:p w14:paraId="025CFA0D"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Maehr, M. L., &amp; Midgley, C. (1991). Enhancing student motivation: A school-wide</w:t>
      </w:r>
      <w:r w:rsidRPr="00444721">
        <w:rPr>
          <w:rFonts w:ascii="Times New Roman" w:eastAsia="Times New Roman" w:hAnsi="Times New Roman" w:cs="Times New Roman"/>
          <w:color w:val="000000" w:themeColor="text1"/>
          <w:shd w:val="clear" w:color="auto" w:fill="FFFFFF"/>
        </w:rPr>
        <w:tab/>
        <w:t xml:space="preserve">approach. </w:t>
      </w:r>
      <w:r w:rsidRPr="00444721">
        <w:rPr>
          <w:rFonts w:ascii="Times New Roman" w:eastAsia="Times New Roman" w:hAnsi="Times New Roman" w:cs="Times New Roman"/>
          <w:i/>
          <w:iCs/>
          <w:color w:val="000000" w:themeColor="text1"/>
          <w:shd w:val="clear" w:color="auto" w:fill="FFFFFF"/>
        </w:rPr>
        <w:t>Educational Psychologist</w:t>
      </w:r>
      <w:r w:rsidRPr="00444721">
        <w:rPr>
          <w:rFonts w:ascii="Times New Roman" w:eastAsia="Times New Roman" w:hAnsi="Times New Roman" w:cs="Times New Roman"/>
          <w:color w:val="000000" w:themeColor="text1"/>
          <w:shd w:val="clear" w:color="auto" w:fill="FFFFFF"/>
        </w:rPr>
        <w:t>, </w:t>
      </w:r>
      <w:r w:rsidRPr="00444721">
        <w:rPr>
          <w:rFonts w:ascii="Times New Roman" w:eastAsia="Times New Roman" w:hAnsi="Times New Roman" w:cs="Times New Roman"/>
          <w:i/>
          <w:iCs/>
          <w:color w:val="000000" w:themeColor="text1"/>
          <w:shd w:val="clear" w:color="auto" w:fill="FFFFFF"/>
        </w:rPr>
        <w:t>26</w:t>
      </w:r>
      <w:r w:rsidRPr="00444721">
        <w:rPr>
          <w:rFonts w:ascii="Times New Roman" w:eastAsia="Times New Roman" w:hAnsi="Times New Roman" w:cs="Times New Roman"/>
          <w:color w:val="000000" w:themeColor="text1"/>
          <w:shd w:val="clear" w:color="auto" w:fill="FFFFFF"/>
        </w:rPr>
        <w:t>, 399-427.</w:t>
      </w:r>
    </w:p>
    <w:p w14:paraId="43F1866F" w14:textId="602BDB4D" w:rsidR="00B61D64" w:rsidRPr="00444721" w:rsidRDefault="00B61D64" w:rsidP="00B61D64">
      <w:pPr>
        <w:jc w:val="both"/>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Maehr, M. &amp; Nicholls, J.G. (1980). "Culture and achievement mo</w:t>
      </w:r>
      <w:r w:rsidR="00CF1656" w:rsidRPr="00444721">
        <w:rPr>
          <w:rFonts w:ascii="Times New Roman" w:eastAsia="Times New Roman" w:hAnsi="Times New Roman" w:cs="Times New Roman"/>
          <w:color w:val="000000" w:themeColor="text1"/>
          <w:shd w:val="clear" w:color="auto" w:fill="FFFFFF"/>
        </w:rPr>
        <w:t>tivation: a second look." In N.</w:t>
      </w:r>
      <w:r w:rsidR="00CF1656" w:rsidRPr="00444721">
        <w:rPr>
          <w:rFonts w:ascii="Times New Roman" w:eastAsia="Times New Roman" w:hAnsi="Times New Roman" w:cs="Times New Roman"/>
          <w:color w:val="000000" w:themeColor="text1"/>
          <w:shd w:val="clear" w:color="auto" w:fill="FFFFFF"/>
        </w:rPr>
        <w:tab/>
      </w:r>
      <w:r w:rsidRPr="00444721">
        <w:rPr>
          <w:rFonts w:ascii="Times New Roman" w:eastAsia="Times New Roman" w:hAnsi="Times New Roman" w:cs="Times New Roman"/>
          <w:color w:val="000000" w:themeColor="text1"/>
          <w:shd w:val="clear" w:color="auto" w:fill="FFFFFF"/>
        </w:rPr>
        <w:t>Warren (Ed.), </w:t>
      </w:r>
      <w:r w:rsidRPr="00444721">
        <w:rPr>
          <w:rFonts w:ascii="Times New Roman" w:eastAsia="Times New Roman" w:hAnsi="Times New Roman" w:cs="Times New Roman"/>
          <w:i/>
          <w:iCs/>
          <w:color w:val="000000" w:themeColor="text1"/>
          <w:shd w:val="clear" w:color="auto" w:fill="FFFFFF"/>
        </w:rPr>
        <w:t>Studies in cross-cultural psychology Vol 2.</w:t>
      </w:r>
      <w:r w:rsidRPr="00444721">
        <w:rPr>
          <w:rFonts w:ascii="Times New Roman" w:eastAsia="Times New Roman" w:hAnsi="Times New Roman" w:cs="Times New Roman"/>
          <w:color w:val="000000" w:themeColor="text1"/>
          <w:shd w:val="clear" w:color="auto" w:fill="FFFFFF"/>
        </w:rPr>
        <w:t> London: Academic Press.</w:t>
      </w:r>
    </w:p>
    <w:p w14:paraId="23BF35A2"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Mager, W., Milich, R., Harris, M., &amp; Howard, A. (2005). Intervention groups for adolescents with conduct problems: Is aggression harmful or helpful? </w:t>
      </w:r>
      <w:r w:rsidRPr="00444721">
        <w:rPr>
          <w:rFonts w:ascii="Times New Roman" w:hAnsi="Times New Roman"/>
          <w:i/>
          <w:color w:val="000000" w:themeColor="text1"/>
        </w:rPr>
        <w:t xml:space="preserve">Journal of Abnormal Child Psychology, 33, </w:t>
      </w:r>
      <w:r w:rsidRPr="00444721">
        <w:rPr>
          <w:rFonts w:ascii="Times New Roman" w:hAnsi="Times New Roman"/>
          <w:color w:val="000000" w:themeColor="text1"/>
        </w:rPr>
        <w:t>349–363.</w:t>
      </w:r>
    </w:p>
    <w:p w14:paraId="79794225"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Mapp, K. (2004). Family engagement. In F. P. Schargel &amp; J. Smink (Eds.), </w:t>
      </w:r>
      <w:r w:rsidRPr="00444721">
        <w:rPr>
          <w:rFonts w:ascii="Times New Roman" w:hAnsi="Times New Roman" w:cs="Times New Roman"/>
          <w:i/>
          <w:color w:val="000000" w:themeColor="text1"/>
        </w:rPr>
        <w:t>Helping students</w:t>
      </w:r>
      <w:r w:rsidRPr="00444721">
        <w:rPr>
          <w:rFonts w:ascii="Times New Roman" w:hAnsi="Times New Roman" w:cs="Times New Roman"/>
          <w:i/>
          <w:color w:val="000000" w:themeColor="text1"/>
        </w:rPr>
        <w:tab/>
        <w:t xml:space="preserve">graduate: A strategic approach to dropout prevention </w:t>
      </w:r>
      <w:r w:rsidRPr="00444721">
        <w:rPr>
          <w:rFonts w:ascii="Times New Roman" w:hAnsi="Times New Roman" w:cs="Times New Roman"/>
          <w:color w:val="000000" w:themeColor="text1"/>
        </w:rPr>
        <w:t>(pp. 99-113). Larchmont, NY: Eye</w:t>
      </w:r>
      <w:r w:rsidRPr="00444721">
        <w:rPr>
          <w:rFonts w:ascii="Times New Roman" w:hAnsi="Times New Roman" w:cs="Times New Roman"/>
          <w:color w:val="000000" w:themeColor="text1"/>
        </w:rPr>
        <w:tab/>
        <w:t>on Education.</w:t>
      </w:r>
    </w:p>
    <w:p w14:paraId="3BEB6B6B"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Martin, A. J., &amp; Dowson, M. (2009). Interpersonal relationships, motivation, engagement, and</w:t>
      </w:r>
      <w:r w:rsidRPr="00444721">
        <w:rPr>
          <w:rFonts w:ascii="Times New Roman" w:eastAsia="Times New Roman" w:hAnsi="Times New Roman" w:cs="Times New Roman"/>
          <w:color w:val="000000" w:themeColor="text1"/>
          <w:shd w:val="clear" w:color="auto" w:fill="FFFFFF"/>
        </w:rPr>
        <w:tab/>
        <w:t>achievement: Yields for theory, current issues, and educational practice. </w:t>
      </w:r>
      <w:r w:rsidRPr="00444721">
        <w:rPr>
          <w:rFonts w:ascii="Times New Roman" w:eastAsia="Times New Roman" w:hAnsi="Times New Roman" w:cs="Times New Roman"/>
          <w:i/>
          <w:iCs/>
          <w:color w:val="000000" w:themeColor="text1"/>
          <w:shd w:val="clear" w:color="auto" w:fill="FFFFFF"/>
        </w:rPr>
        <w:t>Review of</w:t>
      </w:r>
      <w:r w:rsidRPr="00444721">
        <w:rPr>
          <w:rFonts w:ascii="Times New Roman" w:eastAsia="Times New Roman" w:hAnsi="Times New Roman" w:cs="Times New Roman"/>
          <w:i/>
          <w:iCs/>
          <w:color w:val="000000" w:themeColor="text1"/>
          <w:shd w:val="clear" w:color="auto" w:fill="FFFFFF"/>
        </w:rPr>
        <w:tab/>
        <w:t>Educational Research</w:t>
      </w:r>
      <w:r w:rsidRPr="00444721">
        <w:rPr>
          <w:rFonts w:ascii="Times New Roman" w:eastAsia="Times New Roman" w:hAnsi="Times New Roman" w:cs="Times New Roman"/>
          <w:color w:val="000000" w:themeColor="text1"/>
          <w:shd w:val="clear" w:color="auto" w:fill="FFFFFF"/>
        </w:rPr>
        <w:t>, </w:t>
      </w:r>
      <w:r w:rsidRPr="00444721">
        <w:rPr>
          <w:rFonts w:ascii="Times New Roman" w:eastAsia="Times New Roman" w:hAnsi="Times New Roman" w:cs="Times New Roman"/>
          <w:i/>
          <w:iCs/>
          <w:color w:val="000000" w:themeColor="text1"/>
          <w:shd w:val="clear" w:color="auto" w:fill="FFFFFF"/>
        </w:rPr>
        <w:t>79</w:t>
      </w:r>
      <w:r w:rsidRPr="00444721">
        <w:rPr>
          <w:rFonts w:ascii="Times New Roman" w:eastAsia="Times New Roman" w:hAnsi="Times New Roman" w:cs="Times New Roman"/>
          <w:color w:val="000000" w:themeColor="text1"/>
          <w:shd w:val="clear" w:color="auto" w:fill="FFFFFF"/>
        </w:rPr>
        <w:t>(1), 327-365.</w:t>
      </w:r>
    </w:p>
    <w:p w14:paraId="5184C9F4" w14:textId="77777777" w:rsidR="00B61D64" w:rsidRPr="00444721" w:rsidRDefault="00B61D64" w:rsidP="00B61D64">
      <w:pPr>
        <w:pStyle w:val="CM15"/>
        <w:ind w:left="720" w:right="352" w:hanging="720"/>
        <w:rPr>
          <w:rFonts w:ascii="Times New Roman" w:hAnsi="Times New Roman"/>
          <w:color w:val="000000" w:themeColor="text1"/>
        </w:rPr>
      </w:pPr>
      <w:r w:rsidRPr="00444721">
        <w:rPr>
          <w:rFonts w:ascii="Times New Roman" w:hAnsi="Times New Roman"/>
          <w:color w:val="000000" w:themeColor="text1"/>
        </w:rPr>
        <w:t xml:space="preserve">Masten, A. S., &amp; Coatsworth, J. D. (1998). The development of competence in favorable and unfavorable environments. </w:t>
      </w:r>
      <w:r w:rsidRPr="00444721">
        <w:rPr>
          <w:rFonts w:ascii="Times New Roman" w:hAnsi="Times New Roman"/>
          <w:i/>
          <w:iCs/>
          <w:color w:val="000000" w:themeColor="text1"/>
        </w:rPr>
        <w:t>American Psychologist, 53</w:t>
      </w:r>
      <w:r w:rsidRPr="00444721">
        <w:rPr>
          <w:rFonts w:ascii="Times New Roman" w:hAnsi="Times New Roman"/>
          <w:color w:val="000000" w:themeColor="text1"/>
        </w:rPr>
        <w:t xml:space="preserve">(2), 205–220. </w:t>
      </w:r>
    </w:p>
    <w:p w14:paraId="6E446690"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McKenzie, F. R. (2008). </w:t>
      </w:r>
      <w:r w:rsidRPr="00444721">
        <w:rPr>
          <w:rFonts w:ascii="Times New Roman" w:eastAsia="Times New Roman" w:hAnsi="Times New Roman" w:cs="Times New Roman"/>
          <w:i/>
          <w:iCs/>
          <w:color w:val="000000" w:themeColor="text1"/>
          <w:shd w:val="clear" w:color="auto" w:fill="FFFFFF"/>
        </w:rPr>
        <w:t>Theory and practice with adolescents: An applied approach</w:t>
      </w:r>
      <w:r w:rsidRPr="00444721">
        <w:rPr>
          <w:rFonts w:ascii="Times New Roman" w:eastAsia="Times New Roman" w:hAnsi="Times New Roman" w:cs="Times New Roman"/>
          <w:color w:val="000000" w:themeColor="text1"/>
          <w:shd w:val="clear" w:color="auto" w:fill="FFFFFF"/>
        </w:rPr>
        <w:t>. Chicago,</w:t>
      </w:r>
      <w:r w:rsidRPr="00444721">
        <w:rPr>
          <w:rFonts w:ascii="Times New Roman" w:eastAsia="Times New Roman" w:hAnsi="Times New Roman" w:cs="Times New Roman"/>
          <w:color w:val="000000" w:themeColor="text1"/>
          <w:shd w:val="clear" w:color="auto" w:fill="FFFFFF"/>
        </w:rPr>
        <w:tab/>
        <w:t>IL: Lyceum Books.</w:t>
      </w:r>
    </w:p>
    <w:p w14:paraId="511F82BF" w14:textId="77777777" w:rsidR="00B61D64" w:rsidRPr="00444721" w:rsidRDefault="00B61D64" w:rsidP="00B61D64">
      <w:pPr>
        <w:pStyle w:val="CM12"/>
        <w:spacing w:line="240" w:lineRule="auto"/>
        <w:ind w:right="95"/>
        <w:rPr>
          <w:rFonts w:ascii="Times New Roman" w:hAnsi="Times New Roman"/>
          <w:color w:val="000000" w:themeColor="text1"/>
        </w:rPr>
      </w:pPr>
      <w:r w:rsidRPr="00444721">
        <w:rPr>
          <w:rFonts w:ascii="Times New Roman" w:hAnsi="Times New Roman"/>
          <w:color w:val="000000" w:themeColor="text1"/>
        </w:rPr>
        <w:t>McPartland, J. M. (1994). Dropout prevention in theory and practice. In R. J. Rossi (Ed.),</w:t>
      </w:r>
      <w:r w:rsidRPr="00444721">
        <w:rPr>
          <w:rFonts w:ascii="Times New Roman" w:hAnsi="Times New Roman"/>
          <w:color w:val="000000" w:themeColor="text1"/>
        </w:rPr>
        <w:tab/>
      </w:r>
      <w:r w:rsidRPr="00444721">
        <w:rPr>
          <w:rFonts w:ascii="Times New Roman" w:hAnsi="Times New Roman"/>
          <w:i/>
          <w:iCs/>
          <w:color w:val="000000" w:themeColor="text1"/>
        </w:rPr>
        <w:t>Schools and students at risk: Context and framework for positive change</w:t>
      </w:r>
      <w:r w:rsidRPr="00444721">
        <w:rPr>
          <w:rFonts w:ascii="Times New Roman" w:hAnsi="Times New Roman"/>
          <w:color w:val="000000" w:themeColor="text1"/>
        </w:rPr>
        <w:t xml:space="preserve"> (pp. 255–276).</w:t>
      </w:r>
      <w:r w:rsidRPr="00444721">
        <w:rPr>
          <w:rFonts w:ascii="Times New Roman" w:hAnsi="Times New Roman"/>
          <w:color w:val="000000" w:themeColor="text1"/>
        </w:rPr>
        <w:tab/>
        <w:t>New York: Teachers College Press.</w:t>
      </w:r>
    </w:p>
    <w:p w14:paraId="40E7AA89" w14:textId="77777777" w:rsidR="00B61D64" w:rsidRPr="00444721" w:rsidRDefault="00B61D64" w:rsidP="00B61D64">
      <w:pPr>
        <w:pStyle w:val="ListParagraph"/>
        <w:ind w:hanging="720"/>
        <w:contextualSpacing w:val="0"/>
        <w:rPr>
          <w:rFonts w:ascii="Times New Roman" w:hAnsi="Times New Roman" w:cs="Times New Roman"/>
          <w:color w:val="000000" w:themeColor="text1"/>
        </w:rPr>
      </w:pPr>
      <w:r w:rsidRPr="00444721">
        <w:rPr>
          <w:rFonts w:ascii="Times New Roman" w:hAnsi="Times New Roman" w:cs="Times New Roman"/>
          <w:color w:val="000000" w:themeColor="text1"/>
        </w:rPr>
        <w:t xml:space="preserve">Meece, J. L., Anderman, E. M., &amp; Anderman, L. H. (2006). Classroom goal structure, student motivation, and academic achievement. </w:t>
      </w:r>
      <w:r w:rsidRPr="00444721">
        <w:rPr>
          <w:rFonts w:ascii="Times New Roman" w:hAnsi="Times New Roman" w:cs="Times New Roman"/>
          <w:i/>
          <w:color w:val="000000" w:themeColor="text1"/>
        </w:rPr>
        <w:t>Annual Review of Psychology, 57</w:t>
      </w:r>
      <w:r w:rsidRPr="00444721">
        <w:rPr>
          <w:rFonts w:ascii="Times New Roman" w:hAnsi="Times New Roman" w:cs="Times New Roman"/>
          <w:color w:val="000000" w:themeColor="text1"/>
        </w:rPr>
        <w:t>, 487-503.</w:t>
      </w:r>
    </w:p>
    <w:p w14:paraId="128618BF"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MENTOR/National Mentoring Partnership. (2003). Elements of  effective practice (2nd ed.).</w:t>
      </w:r>
      <w:r w:rsidRPr="00444721">
        <w:rPr>
          <w:rFonts w:ascii="Times New Roman" w:hAnsi="Times New Roman" w:cs="Times New Roman"/>
          <w:color w:val="000000" w:themeColor="text1"/>
        </w:rPr>
        <w:tab/>
        <w:t xml:space="preserve">Alexandria, VA: Author. Retrieved from </w:t>
      </w:r>
      <w:hyperlink r:id="rId9" w:history="1">
        <w:r w:rsidRPr="00444721">
          <w:rPr>
            <w:rStyle w:val="Hyperlink"/>
            <w:rFonts w:ascii="Times New Roman" w:hAnsi="Times New Roman" w:cs="Times New Roman"/>
            <w:color w:val="000000" w:themeColor="text1"/>
          </w:rPr>
          <w:t>http://www.eric.ed.gov/PDFS/ED502219.pdf</w:t>
        </w:r>
      </w:hyperlink>
    </w:p>
    <w:p w14:paraId="3D701C19"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Miller, W. R., &amp; Rollnick, S. (1991). </w:t>
      </w:r>
      <w:r w:rsidRPr="00444721">
        <w:rPr>
          <w:rFonts w:ascii="Times New Roman" w:eastAsia="Times New Roman" w:hAnsi="Times New Roman" w:cs="Times New Roman"/>
          <w:i/>
          <w:iCs/>
          <w:color w:val="000000" w:themeColor="text1"/>
          <w:shd w:val="clear" w:color="auto" w:fill="FFFFFF"/>
        </w:rPr>
        <w:t>Motivational interviewing: Preparing people to change</w:t>
      </w:r>
      <w:r w:rsidRPr="00444721">
        <w:rPr>
          <w:rFonts w:ascii="Times New Roman" w:eastAsia="Times New Roman" w:hAnsi="Times New Roman" w:cs="Times New Roman"/>
          <w:i/>
          <w:iCs/>
          <w:color w:val="000000" w:themeColor="text1"/>
          <w:shd w:val="clear" w:color="auto" w:fill="FFFFFF"/>
        </w:rPr>
        <w:tab/>
        <w:t>addictive behavior</w:t>
      </w:r>
      <w:r w:rsidRPr="00444721">
        <w:rPr>
          <w:rFonts w:ascii="Times New Roman" w:eastAsia="Times New Roman" w:hAnsi="Times New Roman" w:cs="Times New Roman"/>
          <w:color w:val="000000" w:themeColor="text1"/>
          <w:shd w:val="clear" w:color="auto" w:fill="FFFFFF"/>
        </w:rPr>
        <w:t>. New York, NY: Guilford press.</w:t>
      </w:r>
    </w:p>
    <w:p w14:paraId="10F2B437"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Miller, R. B., Greene, B. A., Montalvo, G., Ravindran, B., &amp; Nichols, J. (1996). Engagement in academic work: The role of learning goals, future consequences, pleasing others and perceived ability. </w:t>
      </w:r>
      <w:r w:rsidRPr="00444721">
        <w:rPr>
          <w:rFonts w:ascii="Times New Roman" w:hAnsi="Times New Roman"/>
          <w:i/>
          <w:color w:val="000000" w:themeColor="text1"/>
        </w:rPr>
        <w:t>Contemporary Educational Psychology, 21</w:t>
      </w:r>
      <w:r w:rsidRPr="00444721">
        <w:rPr>
          <w:rFonts w:ascii="Times New Roman" w:hAnsi="Times New Roman"/>
          <w:color w:val="000000" w:themeColor="text1"/>
        </w:rPr>
        <w:t xml:space="preserve">, 388–422. </w:t>
      </w:r>
    </w:p>
    <w:p w14:paraId="49F8603F"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Murphy, J. J. (2008). </w:t>
      </w:r>
      <w:r w:rsidRPr="00444721">
        <w:rPr>
          <w:rFonts w:ascii="Times New Roman" w:eastAsia="Times New Roman" w:hAnsi="Times New Roman" w:cs="Times New Roman"/>
          <w:i/>
          <w:iCs/>
          <w:color w:val="000000" w:themeColor="text1"/>
          <w:shd w:val="clear" w:color="auto" w:fill="FFFFFF"/>
        </w:rPr>
        <w:t>Solution-focused counseling in schools</w:t>
      </w:r>
      <w:r w:rsidRPr="00444721">
        <w:rPr>
          <w:rFonts w:ascii="Times New Roman" w:eastAsia="Times New Roman" w:hAnsi="Times New Roman" w:cs="Times New Roman"/>
          <w:color w:val="000000" w:themeColor="text1"/>
          <w:shd w:val="clear" w:color="auto" w:fill="FFFFFF"/>
        </w:rPr>
        <w:t>. Alexandria: American Counseling</w:t>
      </w:r>
      <w:r w:rsidRPr="00444721">
        <w:rPr>
          <w:rFonts w:ascii="Times New Roman" w:eastAsia="Times New Roman" w:hAnsi="Times New Roman" w:cs="Times New Roman"/>
          <w:color w:val="000000" w:themeColor="text1"/>
          <w:shd w:val="clear" w:color="auto" w:fill="FFFFFF"/>
        </w:rPr>
        <w:tab/>
        <w:t>Association.</w:t>
      </w:r>
    </w:p>
    <w:p w14:paraId="5891288D"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Murphy, J. J. (2013). </w:t>
      </w:r>
      <w:r w:rsidRPr="00444721">
        <w:rPr>
          <w:rFonts w:ascii="Times New Roman" w:eastAsia="Times New Roman" w:hAnsi="Times New Roman" w:cs="Times New Roman"/>
          <w:i/>
          <w:iCs/>
          <w:color w:val="000000" w:themeColor="text1"/>
          <w:shd w:val="clear" w:color="auto" w:fill="FFFFFF"/>
        </w:rPr>
        <w:t>Conducting Student-driven Interviews: Practical Strategies for Increasing</w:t>
      </w:r>
      <w:r w:rsidRPr="00444721">
        <w:rPr>
          <w:rFonts w:ascii="Times New Roman" w:eastAsia="Times New Roman" w:hAnsi="Times New Roman" w:cs="Times New Roman"/>
          <w:i/>
          <w:iCs/>
          <w:color w:val="000000" w:themeColor="text1"/>
          <w:shd w:val="clear" w:color="auto" w:fill="FFFFFF"/>
        </w:rPr>
        <w:tab/>
        <w:t>Student Involvement and Addressing Behavior Problems</w:t>
      </w:r>
      <w:r w:rsidRPr="00444721">
        <w:rPr>
          <w:rFonts w:ascii="Times New Roman" w:eastAsia="Times New Roman" w:hAnsi="Times New Roman" w:cs="Times New Roman"/>
          <w:color w:val="000000" w:themeColor="text1"/>
          <w:shd w:val="clear" w:color="auto" w:fill="FFFFFF"/>
        </w:rPr>
        <w:t>. New York, NY: Routledge.</w:t>
      </w:r>
    </w:p>
    <w:p w14:paraId="53CD96FE"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National Research Council [NRC], Committee on Increasing High School Students’ Engagement and Motivation. (2003). </w:t>
      </w:r>
      <w:r w:rsidRPr="00444721">
        <w:rPr>
          <w:rFonts w:ascii="Times New Roman" w:hAnsi="Times New Roman"/>
          <w:i/>
          <w:iCs/>
          <w:color w:val="000000" w:themeColor="text1"/>
        </w:rPr>
        <w:t xml:space="preserve">Engaging schools: Fostering high school students’ motivation to learn. </w:t>
      </w:r>
      <w:r w:rsidRPr="00444721">
        <w:rPr>
          <w:rFonts w:ascii="Times New Roman" w:hAnsi="Times New Roman"/>
          <w:color w:val="000000" w:themeColor="text1"/>
        </w:rPr>
        <w:t xml:space="preserve">Washington, DC: National Academies Press. </w:t>
      </w:r>
    </w:p>
    <w:p w14:paraId="11266C16" w14:textId="77777777" w:rsidR="00B61D64" w:rsidRPr="00444721" w:rsidRDefault="00B61D64" w:rsidP="00B61D64">
      <w:pPr>
        <w:pStyle w:val="CM15"/>
        <w:ind w:left="720" w:right="247" w:hanging="720"/>
        <w:rPr>
          <w:rFonts w:ascii="Times New Roman" w:hAnsi="Times New Roman"/>
          <w:color w:val="000000" w:themeColor="text1"/>
        </w:rPr>
      </w:pPr>
      <w:r w:rsidRPr="00444721">
        <w:rPr>
          <w:rFonts w:ascii="Times New Roman" w:hAnsi="Times New Roman"/>
          <w:color w:val="000000" w:themeColor="text1"/>
        </w:rPr>
        <w:t xml:space="preserve">Neild, R. C., &amp; Balfanz, R. (2006). </w:t>
      </w:r>
      <w:r w:rsidRPr="00444721">
        <w:rPr>
          <w:rFonts w:ascii="Times New Roman" w:hAnsi="Times New Roman"/>
          <w:i/>
          <w:iCs/>
          <w:color w:val="000000" w:themeColor="text1"/>
        </w:rPr>
        <w:t>Unfulfilled promise: The dimensions and characteristics of Philadelphia's dropout crisis, 2000-2005</w:t>
      </w:r>
      <w:r w:rsidRPr="00444721">
        <w:rPr>
          <w:rFonts w:ascii="Times New Roman" w:hAnsi="Times New Roman"/>
          <w:color w:val="000000" w:themeColor="text1"/>
        </w:rPr>
        <w:t xml:space="preserve">. Philadelphia: Philadelphia Youth Transitions Collaborative, Johns Hopkins University, University of Pennsylvania. </w:t>
      </w:r>
    </w:p>
    <w:p w14:paraId="0A0D4B5B"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Neild, R. C., Balfanz, R., &amp; Herzog, L. (2007). An early warning system. </w:t>
      </w:r>
      <w:r w:rsidRPr="00444721">
        <w:rPr>
          <w:rFonts w:ascii="Times New Roman" w:hAnsi="Times New Roman"/>
          <w:i/>
          <w:iCs/>
          <w:color w:val="000000" w:themeColor="text1"/>
        </w:rPr>
        <w:t>Educational Leadership, 64</w:t>
      </w:r>
      <w:r w:rsidRPr="00444721">
        <w:rPr>
          <w:rFonts w:ascii="Times New Roman" w:hAnsi="Times New Roman"/>
          <w:color w:val="000000" w:themeColor="text1"/>
        </w:rPr>
        <w:t xml:space="preserve">(2), 28–33. </w:t>
      </w:r>
    </w:p>
    <w:p w14:paraId="3B10A0D9" w14:textId="77777777" w:rsidR="00B61D64" w:rsidRPr="00444721" w:rsidRDefault="00B61D64" w:rsidP="00B61D64">
      <w:pPr>
        <w:widowControl w:val="0"/>
        <w:rPr>
          <w:rFonts w:ascii="Times New Roman" w:hAnsi="Times New Roman" w:cs="Times New Roman"/>
          <w:snapToGrid w:val="0"/>
          <w:color w:val="000000" w:themeColor="text1"/>
        </w:rPr>
      </w:pPr>
      <w:r w:rsidRPr="00444721">
        <w:rPr>
          <w:rFonts w:ascii="Times New Roman" w:hAnsi="Times New Roman" w:cs="Times New Roman"/>
          <w:snapToGrid w:val="0"/>
          <w:color w:val="000000" w:themeColor="text1"/>
        </w:rPr>
        <w:t>Newmann, F. M., Wehlage, G. G., &amp; Lamborn, S. D. (1992). The significance and sources of</w:t>
      </w:r>
      <w:r w:rsidRPr="00444721">
        <w:rPr>
          <w:rFonts w:ascii="Times New Roman" w:hAnsi="Times New Roman" w:cs="Times New Roman"/>
          <w:snapToGrid w:val="0"/>
          <w:color w:val="000000" w:themeColor="text1"/>
        </w:rPr>
        <w:tab/>
        <w:t xml:space="preserve">student engagement. In F. M. Newmann (Ed.), </w:t>
      </w:r>
      <w:r w:rsidRPr="00444721">
        <w:rPr>
          <w:rFonts w:ascii="Times New Roman" w:hAnsi="Times New Roman" w:cs="Times New Roman"/>
          <w:i/>
          <w:snapToGrid w:val="0"/>
          <w:color w:val="000000" w:themeColor="text1"/>
        </w:rPr>
        <w:t>Student engagement and achievement in</w:t>
      </w:r>
      <w:r w:rsidRPr="00444721">
        <w:rPr>
          <w:rFonts w:ascii="Times New Roman" w:hAnsi="Times New Roman" w:cs="Times New Roman"/>
          <w:i/>
          <w:snapToGrid w:val="0"/>
          <w:color w:val="000000" w:themeColor="text1"/>
        </w:rPr>
        <w:tab/>
        <w:t>American secondary schools,</w:t>
      </w:r>
      <w:r w:rsidRPr="00444721">
        <w:rPr>
          <w:rFonts w:ascii="Times New Roman" w:hAnsi="Times New Roman" w:cs="Times New Roman"/>
          <w:snapToGrid w:val="0"/>
          <w:color w:val="000000" w:themeColor="text1"/>
        </w:rPr>
        <w:t xml:space="preserve"> (pp.11-39). New York: Teachers College Press. </w:t>
      </w:r>
    </w:p>
    <w:p w14:paraId="3DFF8FEE"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rPr>
        <w:lastRenderedPageBreak/>
        <w:t>Pajares, F., Britner, S. L., &amp; Valiante, G. (2000). Relation between achievement goals and</w:t>
      </w:r>
      <w:r w:rsidRPr="00444721">
        <w:rPr>
          <w:rFonts w:ascii="Times New Roman" w:eastAsia="Times New Roman" w:hAnsi="Times New Roman" w:cs="Times New Roman"/>
          <w:color w:val="000000" w:themeColor="text1"/>
        </w:rPr>
        <w:tab/>
        <w:t xml:space="preserve">self-beliefs of middle school students in writing and science. </w:t>
      </w:r>
      <w:r w:rsidRPr="00444721">
        <w:rPr>
          <w:rFonts w:ascii="Times New Roman" w:eastAsia="Times New Roman" w:hAnsi="Times New Roman" w:cs="Times New Roman"/>
          <w:i/>
          <w:color w:val="000000" w:themeColor="text1"/>
        </w:rPr>
        <w:t>Contemporary</w:t>
      </w:r>
      <w:r w:rsidRPr="00444721">
        <w:rPr>
          <w:rFonts w:ascii="Times New Roman" w:eastAsia="Times New Roman" w:hAnsi="Times New Roman" w:cs="Times New Roman"/>
          <w:i/>
          <w:color w:val="000000" w:themeColor="text1"/>
        </w:rPr>
        <w:tab/>
        <w:t>Educational Psychology 25</w:t>
      </w:r>
      <w:r w:rsidRPr="00444721">
        <w:rPr>
          <w:rFonts w:ascii="Times New Roman" w:eastAsia="Times New Roman" w:hAnsi="Times New Roman" w:cs="Times New Roman"/>
          <w:color w:val="000000" w:themeColor="text1"/>
        </w:rPr>
        <w:t>, 406–422.</w:t>
      </w:r>
    </w:p>
    <w:p w14:paraId="10417DE6"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Pintrich, P. R. (2000). Multiple goals, multiple pathways: The role of goal orientation in learning and achievement. </w:t>
      </w:r>
      <w:r w:rsidRPr="00444721">
        <w:rPr>
          <w:rFonts w:ascii="Times New Roman" w:hAnsi="Times New Roman"/>
          <w:i/>
          <w:iCs/>
          <w:color w:val="000000" w:themeColor="text1"/>
        </w:rPr>
        <w:t>Journal of Educational Psychology, 92</w:t>
      </w:r>
      <w:r w:rsidRPr="00444721">
        <w:rPr>
          <w:rFonts w:ascii="Times New Roman" w:hAnsi="Times New Roman"/>
          <w:color w:val="000000" w:themeColor="text1"/>
        </w:rPr>
        <w:t xml:space="preserve">(3), 544–555. </w:t>
      </w:r>
    </w:p>
    <w:p w14:paraId="3B878B44"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Pintrich, P. R., &amp; DeGroot, E. V. (1990). Motivational and self-regulated learning components of classroom academic performance. </w:t>
      </w:r>
      <w:r w:rsidRPr="00444721">
        <w:rPr>
          <w:rFonts w:ascii="Times New Roman" w:hAnsi="Times New Roman"/>
          <w:i/>
          <w:iCs/>
          <w:color w:val="000000" w:themeColor="text1"/>
        </w:rPr>
        <w:t>Journal of Educational Psychology, 82</w:t>
      </w:r>
      <w:r w:rsidRPr="00444721">
        <w:rPr>
          <w:rFonts w:ascii="Times New Roman" w:hAnsi="Times New Roman"/>
          <w:color w:val="000000" w:themeColor="text1"/>
        </w:rPr>
        <w:t xml:space="preserve">(1), 33–40. </w:t>
      </w:r>
    </w:p>
    <w:p w14:paraId="59F677B5" w14:textId="77777777" w:rsidR="00B61D64" w:rsidRPr="00444721" w:rsidRDefault="00B61D64" w:rsidP="00B61D64">
      <w:pPr>
        <w:widowControl w:val="0"/>
        <w:autoSpaceDE w:val="0"/>
        <w:autoSpaceDN w:val="0"/>
        <w:adjustRightInd w:val="0"/>
        <w:rPr>
          <w:rFonts w:ascii="Times New Roman" w:hAnsi="Times New Roman" w:cs="Times New Roman"/>
          <w:bCs/>
          <w:color w:val="000000" w:themeColor="text1"/>
        </w:rPr>
      </w:pPr>
      <w:r w:rsidRPr="00444721">
        <w:rPr>
          <w:rFonts w:ascii="Times New Roman" w:hAnsi="Times New Roman" w:cs="Times New Roman"/>
          <w:bCs/>
          <w:color w:val="000000" w:themeColor="text1"/>
        </w:rPr>
        <w:t>Pintrich, P.R., &amp; Schrauben, B. (1992). Students' motivational beliefs and their cognitive</w:t>
      </w:r>
      <w:r w:rsidRPr="00444721">
        <w:rPr>
          <w:rFonts w:ascii="Times New Roman" w:hAnsi="Times New Roman" w:cs="Times New Roman"/>
          <w:bCs/>
          <w:color w:val="000000" w:themeColor="text1"/>
        </w:rPr>
        <w:tab/>
        <w:t>engagement in classroom academic tasks. In D.H. Schunk &amp; J.L. Meece (Eds.),</w:t>
      </w:r>
      <w:r w:rsidRPr="00444721">
        <w:rPr>
          <w:rFonts w:ascii="Times New Roman" w:hAnsi="Times New Roman" w:cs="Times New Roman"/>
          <w:bCs/>
          <w:color w:val="000000" w:themeColor="text1"/>
        </w:rPr>
        <w:tab/>
      </w:r>
      <w:r w:rsidRPr="00444721">
        <w:rPr>
          <w:rFonts w:ascii="Times New Roman" w:hAnsi="Times New Roman" w:cs="Times New Roman"/>
          <w:bCs/>
          <w:i/>
          <w:color w:val="000000" w:themeColor="text1"/>
        </w:rPr>
        <w:t>Student</w:t>
      </w:r>
      <w:r w:rsidRPr="00444721">
        <w:rPr>
          <w:rFonts w:ascii="Times New Roman" w:hAnsi="Times New Roman" w:cs="Times New Roman"/>
          <w:bCs/>
          <w:i/>
          <w:color w:val="000000" w:themeColor="text1"/>
        </w:rPr>
        <w:tab/>
        <w:t>perceptions in the classroom</w:t>
      </w:r>
      <w:r w:rsidRPr="00444721">
        <w:rPr>
          <w:rFonts w:ascii="Times New Roman" w:hAnsi="Times New Roman" w:cs="Times New Roman"/>
          <w:bCs/>
          <w:color w:val="000000" w:themeColor="text1"/>
        </w:rPr>
        <w:t xml:space="preserve"> (pp. 149-183). Hillsdale, NJ: Erlbaum</w:t>
      </w:r>
    </w:p>
    <w:p w14:paraId="5F5B49F2"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Piper, W. E. &amp; McCallum M. (1994). Selection of patients for group interventions. In H. S.</w:t>
      </w:r>
      <w:r w:rsidRPr="00444721">
        <w:rPr>
          <w:rFonts w:ascii="Times New Roman" w:hAnsi="Times New Roman" w:cs="Times New Roman"/>
          <w:color w:val="000000" w:themeColor="text1"/>
        </w:rPr>
        <w:tab/>
        <w:t xml:space="preserve">Bernard &amp; K.R. MacKenzie (Eds.), </w:t>
      </w:r>
      <w:r w:rsidRPr="00444721">
        <w:rPr>
          <w:rFonts w:ascii="Times New Roman" w:hAnsi="Times New Roman" w:cs="Times New Roman"/>
          <w:i/>
          <w:color w:val="000000" w:themeColor="text1"/>
        </w:rPr>
        <w:t>Basics of group psychotherapy</w:t>
      </w:r>
      <w:r w:rsidRPr="00444721">
        <w:rPr>
          <w:rFonts w:ascii="Times New Roman" w:hAnsi="Times New Roman" w:cs="Times New Roman"/>
          <w:color w:val="000000" w:themeColor="text1"/>
        </w:rPr>
        <w:t xml:space="preserve"> (pp. 1-34). New York:</w:t>
      </w:r>
      <w:r w:rsidRPr="00444721">
        <w:rPr>
          <w:rFonts w:ascii="Times New Roman" w:hAnsi="Times New Roman" w:cs="Times New Roman"/>
          <w:color w:val="000000" w:themeColor="text1"/>
        </w:rPr>
        <w:tab/>
        <w:t>Guilford Press.</w:t>
      </w:r>
    </w:p>
    <w:p w14:paraId="4C30B808"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Pinkus, L. (2008). </w:t>
      </w:r>
      <w:r w:rsidRPr="00444721">
        <w:rPr>
          <w:rFonts w:ascii="Times New Roman" w:hAnsi="Times New Roman" w:cs="Times New Roman"/>
          <w:i/>
          <w:color w:val="000000" w:themeColor="text1"/>
        </w:rPr>
        <w:t>Using Early-Warning Data to Improve Graduation Rates: Closing cracks in</w:t>
      </w:r>
      <w:r w:rsidRPr="00444721">
        <w:rPr>
          <w:rFonts w:ascii="Times New Roman" w:hAnsi="Times New Roman" w:cs="Times New Roman"/>
          <w:i/>
          <w:color w:val="000000" w:themeColor="text1"/>
        </w:rPr>
        <w:tab/>
        <w:t>the Education System</w:t>
      </w:r>
      <w:r w:rsidRPr="00444721">
        <w:rPr>
          <w:rFonts w:ascii="Times New Roman" w:hAnsi="Times New Roman" w:cs="Times New Roman"/>
          <w:color w:val="000000" w:themeColor="text1"/>
        </w:rPr>
        <w:t>. Washington, DC: Alliance for Excellent Education. Retrieved</w:t>
      </w:r>
      <w:r w:rsidRPr="00444721">
        <w:rPr>
          <w:rFonts w:ascii="Times New Roman" w:hAnsi="Times New Roman" w:cs="Times New Roman"/>
          <w:color w:val="000000" w:themeColor="text1"/>
        </w:rPr>
        <w:tab/>
        <w:t>from http://www.all4ed.org/files/EWI.pdf.</w:t>
      </w:r>
    </w:p>
    <w:p w14:paraId="0410F310"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Ponder, P. (2009). </w:t>
      </w:r>
      <w:r w:rsidRPr="00444721">
        <w:rPr>
          <w:rFonts w:ascii="Times New Roman" w:hAnsi="Times New Roman" w:cs="Times New Roman"/>
          <w:i/>
          <w:color w:val="000000" w:themeColor="text1"/>
        </w:rPr>
        <w:t>Graduation Pathways: Using Freshman Year Indicators.</w:t>
      </w:r>
      <w:r w:rsidRPr="00444721">
        <w:rPr>
          <w:rFonts w:ascii="Times New Roman" w:hAnsi="Times New Roman" w:cs="Times New Roman"/>
          <w:color w:val="000000" w:themeColor="text1"/>
        </w:rPr>
        <w:t xml:space="preserve"> Chicago, Illinois:</w:t>
      </w:r>
      <w:r w:rsidRPr="00444721">
        <w:rPr>
          <w:rFonts w:ascii="Times New Roman" w:hAnsi="Times New Roman" w:cs="Times New Roman"/>
          <w:color w:val="000000" w:themeColor="text1"/>
        </w:rPr>
        <w:tab/>
        <w:t xml:space="preserve">Chicago Public Schools. </w:t>
      </w:r>
    </w:p>
    <w:p w14:paraId="19494C5C" w14:textId="77777777" w:rsidR="00B61D64" w:rsidRPr="00444721" w:rsidRDefault="00B61D64" w:rsidP="00B61D64">
      <w:pPr>
        <w:tabs>
          <w:tab w:val="left" w:pos="2792"/>
          <w:tab w:val="left" w:pos="8550"/>
        </w:tabs>
        <w:ind w:left="720" w:hanging="720"/>
        <w:rPr>
          <w:rFonts w:ascii="Times New Roman" w:hAnsi="Times New Roman" w:cs="Times New Roman"/>
          <w:color w:val="000000" w:themeColor="text1"/>
        </w:rPr>
      </w:pPr>
      <w:r w:rsidRPr="00444721">
        <w:rPr>
          <w:rFonts w:ascii="Times New Roman" w:hAnsi="Times New Roman" w:cs="Times New Roman"/>
          <w:color w:val="000000" w:themeColor="text1"/>
        </w:rPr>
        <w:t xml:space="preserve">Pressley, M. (1986). The relevance of the good strategy user mode to the teaching of mathematics. </w:t>
      </w:r>
      <w:r w:rsidRPr="00444721">
        <w:rPr>
          <w:rFonts w:ascii="Times New Roman" w:hAnsi="Times New Roman" w:cs="Times New Roman"/>
          <w:i/>
          <w:iCs/>
          <w:color w:val="000000" w:themeColor="text1"/>
        </w:rPr>
        <w:t>Educational Psychologist, 21,</w:t>
      </w:r>
      <w:r w:rsidRPr="00444721">
        <w:rPr>
          <w:rFonts w:ascii="Times New Roman" w:hAnsi="Times New Roman" w:cs="Times New Roman"/>
          <w:color w:val="000000" w:themeColor="text1"/>
        </w:rPr>
        <w:t>139-161.</w:t>
      </w:r>
    </w:p>
    <w:p w14:paraId="0619E8F7"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Reinke, W. M., Herman, K. C., &amp; Sprick, R. S. (2011). </w:t>
      </w:r>
      <w:r w:rsidRPr="00444721">
        <w:rPr>
          <w:rFonts w:ascii="Times New Roman" w:eastAsia="Times New Roman" w:hAnsi="Times New Roman" w:cs="Times New Roman"/>
          <w:i/>
          <w:iCs/>
          <w:color w:val="000000" w:themeColor="text1"/>
          <w:shd w:val="clear" w:color="auto" w:fill="FFFFFF"/>
        </w:rPr>
        <w:t>Motivational interviewing for effective</w:t>
      </w:r>
      <w:r w:rsidRPr="00444721">
        <w:rPr>
          <w:rFonts w:ascii="Times New Roman" w:eastAsia="Times New Roman" w:hAnsi="Times New Roman" w:cs="Times New Roman"/>
          <w:i/>
          <w:iCs/>
          <w:color w:val="000000" w:themeColor="text1"/>
          <w:shd w:val="clear" w:color="auto" w:fill="FFFFFF"/>
        </w:rPr>
        <w:tab/>
        <w:t>classroom management: The classroom check-up</w:t>
      </w:r>
      <w:r w:rsidRPr="00444721">
        <w:rPr>
          <w:rFonts w:ascii="Times New Roman" w:eastAsia="Times New Roman" w:hAnsi="Times New Roman" w:cs="Times New Roman"/>
          <w:color w:val="000000" w:themeColor="text1"/>
          <w:shd w:val="clear" w:color="auto" w:fill="FFFFFF"/>
        </w:rPr>
        <w:t>. Guilford Press.</w:t>
      </w:r>
    </w:p>
    <w:p w14:paraId="2B0AEC67" w14:textId="007F1890"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Reschly, A. L., &amp; Christenson, S. L. (2012). Jingle, jangle, and conceptual haziness: Evolution</w:t>
      </w:r>
      <w:r w:rsidRPr="00444721">
        <w:rPr>
          <w:rFonts w:ascii="Times New Roman" w:eastAsia="Times New Roman" w:hAnsi="Times New Roman" w:cs="Times New Roman"/>
          <w:color w:val="000000" w:themeColor="text1"/>
          <w:shd w:val="clear" w:color="auto" w:fill="FFFFFF"/>
        </w:rPr>
        <w:tab/>
        <w:t>and future directions in the engagement construct. In S. L</w:t>
      </w:r>
      <w:r w:rsidR="00CF1656" w:rsidRPr="00444721">
        <w:rPr>
          <w:rFonts w:ascii="Times New Roman" w:eastAsia="Times New Roman" w:hAnsi="Times New Roman" w:cs="Times New Roman"/>
          <w:color w:val="000000" w:themeColor="text1"/>
          <w:shd w:val="clear" w:color="auto" w:fill="FFFFFF"/>
        </w:rPr>
        <w:t>. Christenson, A. L. Reschly, &amp;</w:t>
      </w:r>
      <w:r w:rsidR="00CF1656" w:rsidRPr="00444721">
        <w:rPr>
          <w:rFonts w:ascii="Times New Roman" w:eastAsia="Times New Roman" w:hAnsi="Times New Roman" w:cs="Times New Roman"/>
          <w:color w:val="000000" w:themeColor="text1"/>
          <w:shd w:val="clear" w:color="auto" w:fill="FFFFFF"/>
        </w:rPr>
        <w:tab/>
      </w:r>
      <w:r w:rsidRPr="00444721">
        <w:rPr>
          <w:rFonts w:ascii="Times New Roman" w:eastAsia="Times New Roman" w:hAnsi="Times New Roman" w:cs="Times New Roman"/>
          <w:color w:val="000000" w:themeColor="text1"/>
          <w:shd w:val="clear" w:color="auto" w:fill="FFFFFF"/>
        </w:rPr>
        <w:t xml:space="preserve">C. Wylie (Eds.), </w:t>
      </w:r>
      <w:r w:rsidRPr="00444721">
        <w:rPr>
          <w:rFonts w:ascii="Times New Roman" w:eastAsia="Times New Roman" w:hAnsi="Times New Roman" w:cs="Times New Roman"/>
          <w:i/>
          <w:iCs/>
          <w:color w:val="000000" w:themeColor="text1"/>
          <w:bdr w:val="none" w:sz="0" w:space="0" w:color="auto" w:frame="1"/>
          <w:shd w:val="clear" w:color="auto" w:fill="FFFFFF"/>
        </w:rPr>
        <w:t>Handbook of research on student engagement</w:t>
      </w:r>
      <w:r w:rsidR="00CF1656" w:rsidRPr="00444721">
        <w:rPr>
          <w:rFonts w:ascii="Times New Roman" w:eastAsia="Times New Roman" w:hAnsi="Times New Roman" w:cs="Times New Roman"/>
          <w:color w:val="000000" w:themeColor="text1"/>
          <w:shd w:val="clear" w:color="auto" w:fill="FFFFFF"/>
        </w:rPr>
        <w:t>. New York, NY: Springer</w:t>
      </w:r>
      <w:r w:rsidR="00CF1656" w:rsidRPr="00444721">
        <w:rPr>
          <w:rFonts w:ascii="Times New Roman" w:eastAsia="Times New Roman" w:hAnsi="Times New Roman" w:cs="Times New Roman"/>
          <w:color w:val="000000" w:themeColor="text1"/>
          <w:shd w:val="clear" w:color="auto" w:fill="FFFFFF"/>
        </w:rPr>
        <w:tab/>
      </w:r>
      <w:r w:rsidRPr="00444721">
        <w:rPr>
          <w:rFonts w:ascii="Times New Roman" w:eastAsia="Times New Roman" w:hAnsi="Times New Roman" w:cs="Times New Roman"/>
          <w:color w:val="000000" w:themeColor="text1"/>
          <w:shd w:val="clear" w:color="auto" w:fill="FFFFFF"/>
        </w:rPr>
        <w:t>Science.</w:t>
      </w:r>
    </w:p>
    <w:p w14:paraId="38B78B8E" w14:textId="77777777" w:rsidR="00B61D64" w:rsidRPr="00444721" w:rsidRDefault="00B61D64" w:rsidP="00B61D64">
      <w:pPr>
        <w:pStyle w:val="CM15"/>
        <w:ind w:left="720" w:right="430" w:hanging="720"/>
        <w:rPr>
          <w:rFonts w:ascii="Times New Roman" w:hAnsi="Times New Roman"/>
          <w:color w:val="000000" w:themeColor="text1"/>
        </w:rPr>
      </w:pPr>
      <w:r w:rsidRPr="00444721">
        <w:rPr>
          <w:rFonts w:ascii="Times New Roman" w:hAnsi="Times New Roman"/>
          <w:color w:val="000000" w:themeColor="text1"/>
        </w:rPr>
        <w:t xml:space="preserve">Rumberger, R. W. (1987). High school dropouts: A review of issues and evidence. </w:t>
      </w:r>
      <w:r w:rsidRPr="00444721">
        <w:rPr>
          <w:rFonts w:ascii="Times New Roman" w:hAnsi="Times New Roman"/>
          <w:i/>
          <w:iCs/>
          <w:color w:val="000000" w:themeColor="text1"/>
        </w:rPr>
        <w:t>Review of Educational Research, 57</w:t>
      </w:r>
      <w:r w:rsidRPr="00444721">
        <w:rPr>
          <w:rFonts w:ascii="Times New Roman" w:hAnsi="Times New Roman"/>
          <w:color w:val="000000" w:themeColor="text1"/>
        </w:rPr>
        <w:t xml:space="preserve">(2), 101–121. </w:t>
      </w:r>
    </w:p>
    <w:p w14:paraId="74719DA6" w14:textId="77777777" w:rsidR="00B61D64" w:rsidRPr="00444721" w:rsidRDefault="00B61D64" w:rsidP="00B61D64">
      <w:pPr>
        <w:pStyle w:val="CM15"/>
        <w:ind w:left="720" w:right="162" w:hanging="720"/>
        <w:rPr>
          <w:rFonts w:ascii="Times New Roman" w:hAnsi="Times New Roman"/>
          <w:color w:val="000000" w:themeColor="text1"/>
        </w:rPr>
      </w:pPr>
      <w:r w:rsidRPr="00444721">
        <w:rPr>
          <w:rFonts w:ascii="Times New Roman" w:hAnsi="Times New Roman"/>
          <w:color w:val="000000" w:themeColor="text1"/>
        </w:rPr>
        <w:t xml:space="preserve">Rumberger, R. W. (1995). Dropping out of middle school: A multilevel analysis of students and schools. </w:t>
      </w:r>
      <w:r w:rsidRPr="00444721">
        <w:rPr>
          <w:rFonts w:ascii="Times New Roman" w:hAnsi="Times New Roman"/>
          <w:i/>
          <w:iCs/>
          <w:color w:val="000000" w:themeColor="text1"/>
        </w:rPr>
        <w:t>American Educational Research Journal, 32</w:t>
      </w:r>
      <w:r w:rsidRPr="00444721">
        <w:rPr>
          <w:rFonts w:ascii="Times New Roman" w:hAnsi="Times New Roman"/>
          <w:color w:val="000000" w:themeColor="text1"/>
        </w:rPr>
        <w:t xml:space="preserve">(3), 583–625. </w:t>
      </w:r>
    </w:p>
    <w:p w14:paraId="45B9EC0E" w14:textId="77777777" w:rsidR="00B61D64" w:rsidRPr="00444721" w:rsidRDefault="00B61D64" w:rsidP="00B61D64">
      <w:pPr>
        <w:widowControl w:val="0"/>
        <w:autoSpaceDE w:val="0"/>
        <w:autoSpaceDN w:val="0"/>
        <w:adjustRightInd w:val="0"/>
        <w:rPr>
          <w:rFonts w:ascii="Times New Roman" w:hAnsi="Times New Roman" w:cs="Times New Roman"/>
          <w:color w:val="000000" w:themeColor="text1"/>
        </w:rPr>
      </w:pPr>
      <w:r w:rsidRPr="00444721">
        <w:rPr>
          <w:rFonts w:ascii="Times New Roman" w:hAnsi="Times New Roman" w:cs="Times New Roman"/>
          <w:color w:val="000000" w:themeColor="text1"/>
        </w:rPr>
        <w:t xml:space="preserve">Rumberger, R. W. (2001, January). </w:t>
      </w:r>
      <w:r w:rsidRPr="00444721">
        <w:rPr>
          <w:rFonts w:ascii="Times New Roman" w:hAnsi="Times New Roman" w:cs="Times New Roman"/>
          <w:i/>
          <w:color w:val="000000" w:themeColor="text1"/>
        </w:rPr>
        <w:t>Why students drop out of school and what can be done .</w:t>
      </w:r>
      <w:r w:rsidRPr="00444721">
        <w:rPr>
          <w:rFonts w:ascii="Times New Roman" w:hAnsi="Times New Roman" w:cs="Times New Roman"/>
          <w:i/>
          <w:color w:val="000000" w:themeColor="text1"/>
        </w:rPr>
        <w:tab/>
        <w:t>Paper presented at the forum Dropouts in America: How severe is the problem? What do</w:t>
      </w:r>
      <w:r w:rsidRPr="00444721">
        <w:rPr>
          <w:rFonts w:ascii="Times New Roman" w:hAnsi="Times New Roman" w:cs="Times New Roman"/>
          <w:i/>
          <w:color w:val="000000" w:themeColor="text1"/>
        </w:rPr>
        <w:tab/>
        <w:t>we know about intervention and prevention?</w:t>
      </w:r>
      <w:r w:rsidRPr="00444721">
        <w:rPr>
          <w:rFonts w:ascii="Times New Roman" w:hAnsi="Times New Roman" w:cs="Times New Roman"/>
          <w:color w:val="000000" w:themeColor="text1"/>
        </w:rPr>
        <w:t xml:space="preserve"> Cambridge, MA: Harvard University, Civil</w:t>
      </w:r>
      <w:r w:rsidRPr="00444721">
        <w:rPr>
          <w:rFonts w:ascii="Times New Roman" w:hAnsi="Times New Roman" w:cs="Times New Roman"/>
          <w:color w:val="000000" w:themeColor="text1"/>
        </w:rPr>
        <w:tab/>
        <w:t>Rights Project.</w:t>
      </w:r>
    </w:p>
    <w:p w14:paraId="08A1AD94" w14:textId="2121AA5C" w:rsidR="00B61D64" w:rsidRPr="00444721" w:rsidRDefault="00B61D64" w:rsidP="00B61D64">
      <w:pPr>
        <w:widowControl w:val="0"/>
        <w:autoSpaceDE w:val="0"/>
        <w:autoSpaceDN w:val="0"/>
        <w:adjustRightInd w:val="0"/>
        <w:rPr>
          <w:rFonts w:ascii="Times New Roman" w:hAnsi="Times New Roman" w:cs="Times New Roman"/>
          <w:color w:val="000000" w:themeColor="text1"/>
        </w:rPr>
      </w:pPr>
      <w:r w:rsidRPr="00444721">
        <w:rPr>
          <w:rFonts w:ascii="Times New Roman" w:hAnsi="Times New Roman" w:cs="Times New Roman"/>
          <w:color w:val="000000" w:themeColor="text1"/>
        </w:rPr>
        <w:t xml:space="preserve">Rumberger, R. W., &amp; Lim, S. A. (2008). </w:t>
      </w:r>
      <w:r w:rsidRPr="00444721">
        <w:rPr>
          <w:rFonts w:ascii="Times New Roman" w:hAnsi="Times New Roman" w:cs="Times New Roman"/>
          <w:i/>
          <w:color w:val="000000" w:themeColor="text1"/>
        </w:rPr>
        <w:t>Why students drop out of school: A review of 25 years</w:t>
      </w:r>
      <w:r w:rsidRPr="00444721">
        <w:rPr>
          <w:rFonts w:ascii="Times New Roman" w:hAnsi="Times New Roman" w:cs="Times New Roman"/>
          <w:i/>
          <w:color w:val="000000" w:themeColor="text1"/>
        </w:rPr>
        <w:tab/>
        <w:t>of research (California Dropout Research Project Report #15).</w:t>
      </w:r>
      <w:r w:rsidRPr="00444721">
        <w:rPr>
          <w:rFonts w:ascii="Times New Roman" w:hAnsi="Times New Roman" w:cs="Times New Roman"/>
          <w:color w:val="000000" w:themeColor="text1"/>
        </w:rPr>
        <w:t xml:space="preserve"> </w:t>
      </w:r>
      <w:r w:rsidR="001B3DD0" w:rsidRPr="00444721">
        <w:rPr>
          <w:rFonts w:ascii="Times New Roman" w:hAnsi="Times New Roman" w:cs="Times New Roman"/>
          <w:color w:val="000000" w:themeColor="text1"/>
        </w:rPr>
        <w:t>University of California</w:t>
      </w:r>
      <w:r w:rsidR="001B3DD0">
        <w:rPr>
          <w:rFonts w:ascii="Times New Roman" w:hAnsi="Times New Roman" w:cs="Times New Roman"/>
          <w:color w:val="000000" w:themeColor="text1"/>
        </w:rPr>
        <w:t xml:space="preserve"> </w:t>
      </w:r>
      <w:r w:rsidR="001B3DD0" w:rsidRPr="00444721">
        <w:rPr>
          <w:rFonts w:ascii="Times New Roman" w:hAnsi="Times New Roman" w:cs="Times New Roman"/>
          <w:color w:val="000000" w:themeColor="text1"/>
        </w:rPr>
        <w:t>Santa Barbara.</w:t>
      </w:r>
    </w:p>
    <w:p w14:paraId="5DCB6BEC"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Ryan, R. M., &amp; Deci, E. L. (2000). Self-determination theory and the facilitation of intrinsic motivation, social development, and well-being. </w:t>
      </w:r>
      <w:r w:rsidRPr="00444721">
        <w:rPr>
          <w:rFonts w:ascii="Times New Roman" w:hAnsi="Times New Roman"/>
          <w:i/>
          <w:iCs/>
          <w:color w:val="000000" w:themeColor="text1"/>
        </w:rPr>
        <w:t>American Psychologist</w:t>
      </w:r>
      <w:r w:rsidRPr="00444721">
        <w:rPr>
          <w:rFonts w:ascii="Times New Roman" w:hAnsi="Times New Roman"/>
          <w:color w:val="000000" w:themeColor="text1"/>
        </w:rPr>
        <w:t xml:space="preserve">, </w:t>
      </w:r>
      <w:r w:rsidRPr="00444721">
        <w:rPr>
          <w:rFonts w:ascii="Times New Roman" w:hAnsi="Times New Roman"/>
          <w:i/>
          <w:iCs/>
          <w:color w:val="000000" w:themeColor="text1"/>
        </w:rPr>
        <w:t>55</w:t>
      </w:r>
      <w:r w:rsidRPr="00444721">
        <w:rPr>
          <w:rFonts w:ascii="Times New Roman" w:hAnsi="Times New Roman"/>
          <w:color w:val="000000" w:themeColor="text1"/>
        </w:rPr>
        <w:t xml:space="preserve">, 68–78. </w:t>
      </w:r>
    </w:p>
    <w:p w14:paraId="77692A9B"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Schunk, D. H. (1991). Self-efficacy and academic motivation. </w:t>
      </w:r>
      <w:r w:rsidRPr="00444721">
        <w:rPr>
          <w:rFonts w:ascii="Times New Roman" w:hAnsi="Times New Roman" w:cs="Times New Roman"/>
          <w:i/>
          <w:color w:val="000000" w:themeColor="text1"/>
        </w:rPr>
        <w:t>Educational Psychologist, 26</w:t>
      </w:r>
      <w:r w:rsidRPr="00444721">
        <w:rPr>
          <w:rFonts w:ascii="Times New Roman" w:hAnsi="Times New Roman" w:cs="Times New Roman"/>
          <w:color w:val="000000" w:themeColor="text1"/>
        </w:rPr>
        <w:t>,</w:t>
      </w:r>
      <w:r w:rsidRPr="00444721">
        <w:rPr>
          <w:rFonts w:ascii="Times New Roman" w:hAnsi="Times New Roman" w:cs="Times New Roman"/>
          <w:color w:val="000000" w:themeColor="text1"/>
        </w:rPr>
        <w:tab/>
        <w:t>207-231.</w:t>
      </w:r>
    </w:p>
    <w:p w14:paraId="142E9744" w14:textId="77777777" w:rsidR="00B61D64" w:rsidRPr="00444721" w:rsidRDefault="00B61D64" w:rsidP="00B61D64">
      <w:pPr>
        <w:widowControl w:val="0"/>
        <w:autoSpaceDE w:val="0"/>
        <w:autoSpaceDN w:val="0"/>
        <w:adjustRightInd w:val="0"/>
        <w:rPr>
          <w:rFonts w:ascii="Times New Roman" w:hAnsi="Times New Roman" w:cs="Times New Roman"/>
          <w:color w:val="000000" w:themeColor="text1"/>
        </w:rPr>
      </w:pPr>
      <w:r w:rsidRPr="00444721">
        <w:rPr>
          <w:rFonts w:ascii="Times New Roman" w:hAnsi="Times New Roman" w:cs="Times New Roman"/>
          <w:color w:val="000000" w:themeColor="text1"/>
        </w:rPr>
        <w:t xml:space="preserve">Shernoff, D. J. (2010). Engagement in after-school programs as a predictor of social competence </w:t>
      </w:r>
    </w:p>
    <w:p w14:paraId="5A6DD595" w14:textId="77777777" w:rsidR="00B61D64" w:rsidRPr="00444721" w:rsidRDefault="00B61D64" w:rsidP="00B61D64">
      <w:pPr>
        <w:widowControl w:val="0"/>
        <w:autoSpaceDE w:val="0"/>
        <w:autoSpaceDN w:val="0"/>
        <w:adjustRightInd w:val="0"/>
        <w:ind w:firstLine="720"/>
        <w:rPr>
          <w:rFonts w:ascii="Times New Roman" w:hAnsi="Times New Roman" w:cs="Times New Roman"/>
          <w:color w:val="000000" w:themeColor="text1"/>
        </w:rPr>
      </w:pPr>
      <w:r w:rsidRPr="00444721">
        <w:rPr>
          <w:rFonts w:ascii="Times New Roman" w:hAnsi="Times New Roman" w:cs="Times New Roman"/>
          <w:color w:val="000000" w:themeColor="text1"/>
        </w:rPr>
        <w:t xml:space="preserve">and academic performance. </w:t>
      </w:r>
      <w:r w:rsidRPr="00444721">
        <w:rPr>
          <w:rFonts w:ascii="Times New Roman" w:hAnsi="Times New Roman" w:cs="Times New Roman"/>
          <w:i/>
          <w:color w:val="000000" w:themeColor="text1"/>
        </w:rPr>
        <w:t>American Journal of Community Psychology</w:t>
      </w:r>
      <w:r w:rsidRPr="00444721">
        <w:rPr>
          <w:rFonts w:ascii="Times New Roman" w:hAnsi="Times New Roman" w:cs="Times New Roman"/>
          <w:color w:val="000000" w:themeColor="text1"/>
        </w:rPr>
        <w:t xml:space="preserve">, </w:t>
      </w:r>
      <w:r w:rsidRPr="00444721">
        <w:rPr>
          <w:rFonts w:ascii="Times New Roman" w:hAnsi="Times New Roman" w:cs="Times New Roman"/>
          <w:i/>
          <w:color w:val="000000" w:themeColor="text1"/>
        </w:rPr>
        <w:t>45</w:t>
      </w:r>
      <w:r w:rsidRPr="00444721">
        <w:rPr>
          <w:rFonts w:ascii="Times New Roman" w:hAnsi="Times New Roman" w:cs="Times New Roman"/>
          <w:color w:val="000000" w:themeColor="text1"/>
        </w:rPr>
        <w:t xml:space="preserve">, 325-337. </w:t>
      </w:r>
    </w:p>
    <w:p w14:paraId="42A792B7"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 xml:space="preserve">Shernoff, D. J. (2013). </w:t>
      </w:r>
      <w:r w:rsidRPr="00444721">
        <w:rPr>
          <w:rFonts w:ascii="Times New Roman" w:eastAsia="Times New Roman" w:hAnsi="Times New Roman" w:cs="Times New Roman"/>
          <w:i/>
          <w:iCs/>
          <w:color w:val="000000" w:themeColor="text1"/>
          <w:shd w:val="clear" w:color="auto" w:fill="FFFFFF"/>
        </w:rPr>
        <w:t>Optimal Learning Environments to Promote Student Engagement</w:t>
      </w:r>
      <w:r w:rsidRPr="00444721">
        <w:rPr>
          <w:rFonts w:ascii="Times New Roman" w:eastAsia="Times New Roman" w:hAnsi="Times New Roman" w:cs="Times New Roman"/>
          <w:color w:val="000000" w:themeColor="text1"/>
          <w:shd w:val="clear" w:color="auto" w:fill="FFFFFF"/>
        </w:rPr>
        <w:t>. New</w:t>
      </w:r>
      <w:r w:rsidRPr="00444721">
        <w:rPr>
          <w:rFonts w:ascii="Times New Roman" w:eastAsia="Times New Roman" w:hAnsi="Times New Roman" w:cs="Times New Roman"/>
          <w:color w:val="000000" w:themeColor="text1"/>
          <w:shd w:val="clear" w:color="auto" w:fill="FFFFFF"/>
        </w:rPr>
        <w:tab/>
        <w:t>York: Springer.</w:t>
      </w:r>
    </w:p>
    <w:p w14:paraId="6CB99420" w14:textId="0AF53E1F" w:rsidR="00B61D64" w:rsidRPr="00444721" w:rsidRDefault="00B61D64" w:rsidP="00762285">
      <w:pPr>
        <w:rPr>
          <w:rFonts w:ascii="Times New Roman" w:hAnsi="Times New Roman" w:cs="Times New Roman"/>
          <w:color w:val="000000" w:themeColor="text1"/>
        </w:rPr>
      </w:pPr>
      <w:r w:rsidRPr="00444721">
        <w:rPr>
          <w:rFonts w:ascii="Times New Roman" w:hAnsi="Times New Roman" w:cs="Times New Roman"/>
          <w:color w:val="000000" w:themeColor="text1"/>
        </w:rPr>
        <w:lastRenderedPageBreak/>
        <w:t>Shumow, L., &amp; Miller, J. D. (2001). Parents’ at-home and</w:t>
      </w:r>
      <w:r w:rsidR="00762285" w:rsidRPr="00444721">
        <w:rPr>
          <w:rFonts w:ascii="Times New Roman" w:hAnsi="Times New Roman" w:cs="Times New Roman"/>
          <w:color w:val="000000" w:themeColor="text1"/>
        </w:rPr>
        <w:t xml:space="preserve"> at-school academic involvement</w:t>
      </w:r>
      <w:r w:rsidR="00762285" w:rsidRPr="00444721">
        <w:rPr>
          <w:rFonts w:ascii="Times New Roman" w:hAnsi="Times New Roman" w:cs="Times New Roman"/>
          <w:color w:val="000000" w:themeColor="text1"/>
        </w:rPr>
        <w:tab/>
      </w:r>
      <w:r w:rsidRPr="00444721">
        <w:rPr>
          <w:rFonts w:ascii="Times New Roman" w:hAnsi="Times New Roman" w:cs="Times New Roman"/>
          <w:color w:val="000000" w:themeColor="text1"/>
        </w:rPr>
        <w:t xml:space="preserve">with young adolescents. </w:t>
      </w:r>
      <w:r w:rsidRPr="00444721">
        <w:rPr>
          <w:rFonts w:ascii="Times New Roman" w:hAnsi="Times New Roman" w:cs="Times New Roman"/>
          <w:i/>
          <w:color w:val="000000" w:themeColor="text1"/>
        </w:rPr>
        <w:t>Journal of Early Adolescence, 21(1)</w:t>
      </w:r>
      <w:r w:rsidRPr="00444721">
        <w:rPr>
          <w:rFonts w:ascii="Times New Roman" w:hAnsi="Times New Roman" w:cs="Times New Roman"/>
          <w:color w:val="000000" w:themeColor="text1"/>
        </w:rPr>
        <w:t>, 68–91. EJ628426</w:t>
      </w:r>
    </w:p>
    <w:p w14:paraId="26747096" w14:textId="77777777" w:rsidR="00B61D64" w:rsidRPr="00444721" w:rsidRDefault="00B61D64" w:rsidP="00B61D64">
      <w:pPr>
        <w:rPr>
          <w:rFonts w:ascii="Times New Roman" w:eastAsia="Times New Roman" w:hAnsi="Times New Roman" w:cs="Times New Roman"/>
          <w:color w:val="000000" w:themeColor="text1"/>
        </w:rPr>
      </w:pPr>
      <w:r w:rsidRPr="00444721">
        <w:rPr>
          <w:rFonts w:ascii="Times New Roman" w:eastAsia="Times New Roman" w:hAnsi="Times New Roman" w:cs="Times New Roman"/>
          <w:color w:val="000000" w:themeColor="text1"/>
          <w:shd w:val="clear" w:color="auto" w:fill="FFFFFF"/>
        </w:rPr>
        <w:t>Sinclair, M. F., &amp; Kaibel, C. (2002). </w:t>
      </w:r>
      <w:r w:rsidRPr="00444721">
        <w:rPr>
          <w:rFonts w:ascii="Times New Roman" w:eastAsia="Times New Roman" w:hAnsi="Times New Roman" w:cs="Times New Roman"/>
          <w:i/>
          <w:iCs/>
          <w:color w:val="000000" w:themeColor="text1"/>
          <w:bdr w:val="none" w:sz="0" w:space="0" w:color="auto" w:frame="1"/>
          <w:shd w:val="clear" w:color="auto" w:fill="FFFFFF"/>
        </w:rPr>
        <w:t>Dakota County: Secondary Check &amp; Connect programs:</w:t>
      </w:r>
      <w:r w:rsidRPr="00444721">
        <w:rPr>
          <w:rFonts w:ascii="Times New Roman" w:eastAsia="Times New Roman" w:hAnsi="Times New Roman" w:cs="Times New Roman"/>
          <w:i/>
          <w:iCs/>
          <w:color w:val="000000" w:themeColor="text1"/>
          <w:bdr w:val="none" w:sz="0" w:space="0" w:color="auto" w:frame="1"/>
          <w:shd w:val="clear" w:color="auto" w:fill="FFFFFF"/>
        </w:rPr>
        <w:tab/>
        <w:t>School Success Check &amp; Connect program evaluation final summary report</w:t>
      </w:r>
      <w:r w:rsidRPr="00444721">
        <w:rPr>
          <w:rFonts w:ascii="Times New Roman" w:eastAsia="Times New Roman" w:hAnsi="Times New Roman" w:cs="Times New Roman"/>
          <w:color w:val="000000" w:themeColor="text1"/>
          <w:shd w:val="clear" w:color="auto" w:fill="FFFFFF"/>
        </w:rPr>
        <w:t>.</w:t>
      </w:r>
      <w:r w:rsidRPr="00444721">
        <w:rPr>
          <w:rFonts w:ascii="Times New Roman" w:eastAsia="Times New Roman" w:hAnsi="Times New Roman" w:cs="Times New Roman"/>
          <w:color w:val="000000" w:themeColor="text1"/>
          <w:shd w:val="clear" w:color="auto" w:fill="FFFFFF"/>
        </w:rPr>
        <w:tab/>
        <w:t>Minneapolis: University of Minnesota, Institute on Community Integration.</w:t>
      </w:r>
    </w:p>
    <w:p w14:paraId="5C0FDFC4" w14:textId="77777777" w:rsidR="00B61D64" w:rsidRPr="00444721" w:rsidRDefault="00B61D64" w:rsidP="00B61D64">
      <w:pPr>
        <w:pStyle w:val="CM3"/>
        <w:spacing w:line="240" w:lineRule="auto"/>
        <w:ind w:left="720" w:hanging="720"/>
        <w:rPr>
          <w:rFonts w:ascii="Times New Roman" w:hAnsi="Times New Roman"/>
          <w:color w:val="000000" w:themeColor="text1"/>
        </w:rPr>
      </w:pPr>
      <w:r w:rsidRPr="00444721">
        <w:rPr>
          <w:rFonts w:ascii="Times New Roman" w:hAnsi="Times New Roman"/>
          <w:color w:val="000000" w:themeColor="text1"/>
        </w:rPr>
        <w:t xml:space="preserve">Sinclair, M. F., Christenson, S. L., Evelo, D. L., &amp; Hurley, C. M. (1998). Dropout prevention for youth with disabilities: Efficacy of a sustained school engagement procedure. </w:t>
      </w:r>
      <w:r w:rsidRPr="00444721">
        <w:rPr>
          <w:rFonts w:ascii="Times New Roman" w:hAnsi="Times New Roman"/>
          <w:i/>
          <w:iCs/>
          <w:color w:val="000000" w:themeColor="text1"/>
        </w:rPr>
        <w:t>Exceptional Children, 65</w:t>
      </w:r>
      <w:r w:rsidRPr="00444721">
        <w:rPr>
          <w:rFonts w:ascii="Times New Roman" w:hAnsi="Times New Roman"/>
          <w:color w:val="000000" w:themeColor="text1"/>
        </w:rPr>
        <w:t xml:space="preserve">(1), 7–21. </w:t>
      </w:r>
    </w:p>
    <w:p w14:paraId="680841A9" w14:textId="77777777" w:rsidR="00B61D64" w:rsidRPr="00444721" w:rsidRDefault="00B61D64" w:rsidP="00B61D64">
      <w:pPr>
        <w:pStyle w:val="CM3"/>
        <w:spacing w:line="240" w:lineRule="auto"/>
        <w:ind w:left="720" w:hanging="720"/>
        <w:rPr>
          <w:rFonts w:ascii="Times New Roman" w:hAnsi="Times New Roman"/>
          <w:color w:val="000000" w:themeColor="text1"/>
        </w:rPr>
      </w:pPr>
      <w:r w:rsidRPr="00444721">
        <w:rPr>
          <w:rFonts w:ascii="Times New Roman" w:hAnsi="Times New Roman"/>
          <w:color w:val="000000" w:themeColor="text1"/>
        </w:rPr>
        <w:t xml:space="preserve">Sinclair, M. F., Christenson, S. L., &amp; Thurlow, M. L. (2005). Promoting school completion of urban secondary youth with emotional or behavioral disabilities. </w:t>
      </w:r>
      <w:r w:rsidRPr="00444721">
        <w:rPr>
          <w:rFonts w:ascii="Times New Roman" w:hAnsi="Times New Roman"/>
          <w:i/>
          <w:color w:val="000000" w:themeColor="text1"/>
        </w:rPr>
        <w:t>Exceptional Children, 71</w:t>
      </w:r>
      <w:r w:rsidRPr="00444721">
        <w:rPr>
          <w:rFonts w:ascii="Times New Roman" w:hAnsi="Times New Roman"/>
          <w:color w:val="000000" w:themeColor="text1"/>
        </w:rPr>
        <w:t xml:space="preserve">(4), 465–482. </w:t>
      </w:r>
    </w:p>
    <w:p w14:paraId="1FCBD9F9" w14:textId="77777777" w:rsidR="00B61D64" w:rsidRPr="00444721" w:rsidRDefault="00B61D64" w:rsidP="00B61D64">
      <w:pPr>
        <w:pStyle w:val="CM3"/>
        <w:spacing w:line="240" w:lineRule="auto"/>
        <w:ind w:left="720" w:hanging="720"/>
        <w:rPr>
          <w:rFonts w:ascii="Times New Roman" w:hAnsi="Times New Roman"/>
          <w:color w:val="000000" w:themeColor="text1"/>
        </w:rPr>
      </w:pPr>
      <w:r w:rsidRPr="00444721">
        <w:rPr>
          <w:rFonts w:ascii="Times New Roman" w:hAnsi="Times New Roman"/>
          <w:color w:val="000000" w:themeColor="text1"/>
        </w:rPr>
        <w:t xml:space="preserve">Skinner, E. A., Kindermann, T. A., Connell, J. P., &amp; Wellborn, J. G. (2009). Engagement as an organizational construct in the dynamics of motivational development. In K. Wentzel &amp; A. Wigfield (Eds.), </w:t>
      </w:r>
      <w:r w:rsidRPr="00444721">
        <w:rPr>
          <w:rFonts w:ascii="Times New Roman" w:hAnsi="Times New Roman"/>
          <w:i/>
          <w:iCs/>
          <w:color w:val="000000" w:themeColor="text1"/>
        </w:rPr>
        <w:t xml:space="preserve">Handbook of motivation in school </w:t>
      </w:r>
      <w:r w:rsidRPr="00444721">
        <w:rPr>
          <w:rFonts w:ascii="Times New Roman" w:hAnsi="Times New Roman"/>
          <w:color w:val="000000" w:themeColor="text1"/>
        </w:rPr>
        <w:t xml:space="preserve">(pp. 223–245). Mahwah, NJ: Erlbaum. </w:t>
      </w:r>
    </w:p>
    <w:p w14:paraId="6A75D64F" w14:textId="0A43B4BC" w:rsidR="00B61D64" w:rsidRPr="00444721" w:rsidRDefault="00B61D64" w:rsidP="00B61D64">
      <w:pPr>
        <w:widowControl w:val="0"/>
        <w:autoSpaceDE w:val="0"/>
        <w:autoSpaceDN w:val="0"/>
        <w:adjustRightInd w:val="0"/>
        <w:rPr>
          <w:rFonts w:ascii="Times New Roman" w:hAnsi="Times New Roman" w:cs="Times New Roman"/>
          <w:color w:val="000000" w:themeColor="text1"/>
        </w:rPr>
      </w:pPr>
      <w:r w:rsidRPr="00444721">
        <w:rPr>
          <w:rFonts w:ascii="Times New Roman" w:hAnsi="Times New Roman" w:cs="Times New Roman"/>
          <w:color w:val="000000" w:themeColor="text1"/>
        </w:rPr>
        <w:t>Skinner E</w:t>
      </w:r>
      <w:r w:rsidR="00762285" w:rsidRPr="00444721">
        <w:rPr>
          <w:rFonts w:ascii="Times New Roman" w:hAnsi="Times New Roman" w:cs="Times New Roman"/>
          <w:color w:val="000000" w:themeColor="text1"/>
        </w:rPr>
        <w:t xml:space="preserve">. </w:t>
      </w:r>
      <w:r w:rsidRPr="00444721">
        <w:rPr>
          <w:rFonts w:ascii="Times New Roman" w:hAnsi="Times New Roman" w:cs="Times New Roman"/>
          <w:color w:val="000000" w:themeColor="text1"/>
        </w:rPr>
        <w:t>A, Belmont MJ. 1993. Motivation in the classroom: reciprocal effects of teacher</w:t>
      </w:r>
      <w:r w:rsidRPr="00444721">
        <w:rPr>
          <w:rFonts w:ascii="Times New Roman" w:hAnsi="Times New Roman" w:cs="Times New Roman"/>
          <w:color w:val="000000" w:themeColor="text1"/>
        </w:rPr>
        <w:tab/>
        <w:t>behavior and student engagement across the school year. Journal of Educational</w:t>
      </w:r>
      <w:r w:rsidRPr="00444721">
        <w:rPr>
          <w:rFonts w:ascii="Times New Roman" w:hAnsi="Times New Roman" w:cs="Times New Roman"/>
          <w:color w:val="000000" w:themeColor="text1"/>
        </w:rPr>
        <w:tab/>
        <w:t>Psychology. 85, 571–81.</w:t>
      </w:r>
    </w:p>
    <w:p w14:paraId="45AB7F06"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Skinner, E. A. &amp; Pitzer, J. R. (2012). Developmental dynamics of student engagement, coping,</w:t>
      </w:r>
      <w:r w:rsidRPr="00444721">
        <w:rPr>
          <w:rFonts w:ascii="Times New Roman" w:hAnsi="Times New Roman" w:cs="Times New Roman"/>
          <w:color w:val="000000" w:themeColor="text1"/>
        </w:rPr>
        <w:tab/>
        <w:t>and everyday resilience. I</w:t>
      </w:r>
      <w:r w:rsidRPr="00444721">
        <w:rPr>
          <w:rFonts w:ascii="Times New Roman" w:eastAsia="Times New Roman" w:hAnsi="Times New Roman" w:cs="Times New Roman"/>
          <w:color w:val="000000" w:themeColor="text1"/>
          <w:shd w:val="clear" w:color="auto" w:fill="FFFFFF"/>
        </w:rPr>
        <w:t>n S. L. Christenson, A. L. Reschly, &amp; C. Wylie (Eds.),</w:t>
      </w:r>
      <w:r w:rsidRPr="00444721">
        <w:rPr>
          <w:rFonts w:ascii="Times New Roman" w:eastAsia="Times New Roman" w:hAnsi="Times New Roman" w:cs="Times New Roman"/>
          <w:color w:val="000000" w:themeColor="text1"/>
          <w:shd w:val="clear" w:color="auto" w:fill="FFFFFF"/>
        </w:rPr>
        <w:tab/>
      </w:r>
      <w:r w:rsidRPr="00444721">
        <w:rPr>
          <w:rFonts w:ascii="Times New Roman" w:eastAsia="Times New Roman" w:hAnsi="Times New Roman" w:cs="Times New Roman"/>
          <w:i/>
          <w:iCs/>
          <w:color w:val="000000" w:themeColor="text1"/>
          <w:bdr w:val="none" w:sz="0" w:space="0" w:color="auto" w:frame="1"/>
          <w:shd w:val="clear" w:color="auto" w:fill="FFFFFF"/>
        </w:rPr>
        <w:t>Handbook of research on student engagement</w:t>
      </w:r>
      <w:r w:rsidRPr="00444721">
        <w:rPr>
          <w:rFonts w:ascii="Times New Roman" w:eastAsia="Times New Roman" w:hAnsi="Times New Roman" w:cs="Times New Roman"/>
          <w:color w:val="000000" w:themeColor="text1"/>
          <w:shd w:val="clear" w:color="auto" w:fill="FFFFFF"/>
        </w:rPr>
        <w:t>. New York, NY: Springer Science.</w:t>
      </w:r>
    </w:p>
    <w:p w14:paraId="5F34D95A" w14:textId="77777777" w:rsidR="00B61D64" w:rsidRPr="00444721" w:rsidRDefault="00B61D64" w:rsidP="00B61D64">
      <w:pPr>
        <w:rPr>
          <w:rFonts w:ascii="Times New Roman" w:hAnsi="Times New Roman" w:cs="Times New Roman"/>
          <w:color w:val="000000" w:themeColor="text1"/>
        </w:rPr>
      </w:pPr>
      <w:r w:rsidRPr="00444721">
        <w:rPr>
          <w:rFonts w:ascii="Times New Roman" w:hAnsi="Times New Roman" w:cs="Times New Roman"/>
          <w:color w:val="000000" w:themeColor="text1"/>
        </w:rPr>
        <w:t xml:space="preserve">Stillwell, R., and Sable, J. (2013). </w:t>
      </w:r>
      <w:r w:rsidRPr="00444721">
        <w:rPr>
          <w:rFonts w:ascii="Times New Roman" w:hAnsi="Times New Roman" w:cs="Times New Roman"/>
          <w:i/>
          <w:color w:val="000000" w:themeColor="text1"/>
        </w:rPr>
        <w:t>Public School Graduates and Dropouts from the Common</w:t>
      </w:r>
      <w:r w:rsidRPr="00444721">
        <w:rPr>
          <w:rFonts w:ascii="Times New Roman" w:hAnsi="Times New Roman" w:cs="Times New Roman"/>
          <w:i/>
          <w:color w:val="000000" w:themeColor="text1"/>
        </w:rPr>
        <w:tab/>
        <w:t>Core of Data: School Year 2009–10: First Look</w:t>
      </w:r>
      <w:r w:rsidRPr="00444721">
        <w:rPr>
          <w:rFonts w:ascii="Times New Roman" w:hAnsi="Times New Roman" w:cs="Times New Roman"/>
          <w:color w:val="000000" w:themeColor="text1"/>
        </w:rPr>
        <w:t xml:space="preserve"> (Provisional Data) (NCES 2013-309rev).</w:t>
      </w:r>
      <w:r w:rsidRPr="00444721">
        <w:rPr>
          <w:rFonts w:ascii="Times New Roman" w:hAnsi="Times New Roman" w:cs="Times New Roman"/>
          <w:color w:val="000000" w:themeColor="text1"/>
        </w:rPr>
        <w:tab/>
        <w:t>U.S. Department of Education. Washington, DC: National Center for Education</w:t>
      </w:r>
      <w:r w:rsidRPr="00444721">
        <w:rPr>
          <w:rFonts w:ascii="Times New Roman" w:hAnsi="Times New Roman" w:cs="Times New Roman"/>
          <w:color w:val="000000" w:themeColor="text1"/>
        </w:rPr>
        <w:tab/>
        <w:t>Statistics. Retrieved June 6, 2013 from http://nces.ed.gov/pubsearch.</w:t>
      </w:r>
    </w:p>
    <w:p w14:paraId="0983392D" w14:textId="26DDF334" w:rsidR="00B61D64" w:rsidRPr="00444721" w:rsidRDefault="00B61D64" w:rsidP="00B61D64">
      <w:pPr>
        <w:widowControl w:val="0"/>
        <w:autoSpaceDE w:val="0"/>
        <w:autoSpaceDN w:val="0"/>
        <w:adjustRightInd w:val="0"/>
        <w:rPr>
          <w:rFonts w:ascii="Times New Roman" w:hAnsi="Times New Roman" w:cs="Times New Roman"/>
          <w:color w:val="000000" w:themeColor="text1"/>
        </w:rPr>
      </w:pPr>
      <w:r w:rsidRPr="00444721">
        <w:rPr>
          <w:rFonts w:ascii="Times New Roman" w:hAnsi="Times New Roman" w:cs="Times New Roman"/>
          <w:color w:val="000000" w:themeColor="text1"/>
        </w:rPr>
        <w:t xml:space="preserve">Stipek DJ. 1998. </w:t>
      </w:r>
      <w:r w:rsidRPr="00444721">
        <w:rPr>
          <w:rFonts w:ascii="Times New Roman" w:hAnsi="Times New Roman" w:cs="Times New Roman"/>
          <w:i/>
          <w:color w:val="000000" w:themeColor="text1"/>
        </w:rPr>
        <w:t>Motivation to Learn: From Theory to Practice</w:t>
      </w:r>
      <w:r w:rsidRPr="00444721">
        <w:rPr>
          <w:rFonts w:ascii="Times New Roman" w:hAnsi="Times New Roman" w:cs="Times New Roman"/>
          <w:color w:val="000000" w:themeColor="text1"/>
        </w:rPr>
        <w:t>. Boston: Allyn &amp; Bacon</w:t>
      </w:r>
      <w:r w:rsidR="00CF1656" w:rsidRPr="00444721">
        <w:rPr>
          <w:rFonts w:ascii="Times New Roman" w:hAnsi="Times New Roman" w:cs="Times New Roman"/>
          <w:color w:val="000000" w:themeColor="text1"/>
        </w:rPr>
        <w:t>.</w:t>
      </w:r>
    </w:p>
    <w:p w14:paraId="58956FCF" w14:textId="77777777" w:rsidR="00B61D64" w:rsidRPr="00444721" w:rsidRDefault="00B61D64" w:rsidP="00B61D64">
      <w:pPr>
        <w:widowControl w:val="0"/>
        <w:autoSpaceDE w:val="0"/>
        <w:autoSpaceDN w:val="0"/>
        <w:adjustRightInd w:val="0"/>
        <w:rPr>
          <w:rFonts w:ascii="Times New Roman" w:hAnsi="Times New Roman" w:cs="Times New Roman"/>
          <w:color w:val="000000" w:themeColor="text1"/>
        </w:rPr>
      </w:pPr>
      <w:r w:rsidRPr="00444721">
        <w:rPr>
          <w:rFonts w:ascii="Times New Roman" w:hAnsi="Times New Roman" w:cs="Times New Roman"/>
          <w:color w:val="000000" w:themeColor="text1"/>
        </w:rPr>
        <w:t xml:space="preserve">U.S. Department of Labor, Bureau of Labor Statistics. (2012). </w:t>
      </w:r>
      <w:r w:rsidRPr="00444721">
        <w:rPr>
          <w:rFonts w:ascii="Times New Roman" w:hAnsi="Times New Roman" w:cs="Times New Roman"/>
          <w:i/>
          <w:color w:val="000000" w:themeColor="text1"/>
        </w:rPr>
        <w:t xml:space="preserve">Education pays. </w:t>
      </w:r>
      <w:r w:rsidRPr="00444721">
        <w:rPr>
          <w:rFonts w:ascii="Times New Roman" w:hAnsi="Times New Roman" w:cs="Times New Roman"/>
          <w:color w:val="000000" w:themeColor="text1"/>
        </w:rPr>
        <w:t>Available at</w:t>
      </w:r>
      <w:r w:rsidRPr="00444721">
        <w:rPr>
          <w:rFonts w:ascii="Times New Roman" w:hAnsi="Times New Roman" w:cs="Times New Roman"/>
          <w:color w:val="000000" w:themeColor="text1"/>
        </w:rPr>
        <w:tab/>
        <w:t>http://www.bls.gov/emp/ep_chart_001.htm</w:t>
      </w:r>
    </w:p>
    <w:p w14:paraId="21F11CF1" w14:textId="77777777" w:rsidR="00B61D64" w:rsidRPr="00444721" w:rsidRDefault="00B61D64" w:rsidP="00B61D64">
      <w:pPr>
        <w:pStyle w:val="CM15"/>
        <w:rPr>
          <w:rFonts w:ascii="Times New Roman" w:hAnsi="Times New Roman"/>
          <w:color w:val="000000" w:themeColor="text1"/>
        </w:rPr>
      </w:pPr>
      <w:r w:rsidRPr="00444721">
        <w:rPr>
          <w:rFonts w:ascii="Times New Roman" w:hAnsi="Times New Roman"/>
          <w:color w:val="000000" w:themeColor="text1"/>
        </w:rPr>
        <w:t xml:space="preserve">Weiner, B. (1986). </w:t>
      </w:r>
      <w:r w:rsidRPr="00444721">
        <w:rPr>
          <w:rFonts w:ascii="Times New Roman" w:hAnsi="Times New Roman"/>
          <w:i/>
          <w:iCs/>
          <w:color w:val="000000" w:themeColor="text1"/>
        </w:rPr>
        <w:t>An attribution theory of motivation and emotion</w:t>
      </w:r>
      <w:r w:rsidRPr="00444721">
        <w:rPr>
          <w:rFonts w:ascii="Times New Roman" w:hAnsi="Times New Roman"/>
          <w:color w:val="000000" w:themeColor="text1"/>
        </w:rPr>
        <w:t xml:space="preserve">. New York: Springer-Verlag. </w:t>
      </w:r>
    </w:p>
    <w:p w14:paraId="49294BED"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Wentzel, K. R. (1998). Social relationships and motivation in middle school: The role of parents, teachers, and peers. </w:t>
      </w:r>
      <w:r w:rsidRPr="00444721">
        <w:rPr>
          <w:rFonts w:ascii="Times New Roman" w:hAnsi="Times New Roman"/>
          <w:i/>
          <w:iCs/>
          <w:color w:val="000000" w:themeColor="text1"/>
        </w:rPr>
        <w:t>Journal of Educational Psychology, 90</w:t>
      </w:r>
      <w:r w:rsidRPr="00444721">
        <w:rPr>
          <w:rFonts w:ascii="Times New Roman" w:hAnsi="Times New Roman"/>
          <w:color w:val="000000" w:themeColor="text1"/>
        </w:rPr>
        <w:t xml:space="preserve">(2), 202–209. </w:t>
      </w:r>
    </w:p>
    <w:p w14:paraId="5052A94D" w14:textId="77777777" w:rsidR="00B61D64" w:rsidRPr="00444721" w:rsidRDefault="00B61D64" w:rsidP="00B61D64">
      <w:pPr>
        <w:pStyle w:val="CM15"/>
        <w:ind w:left="720" w:hanging="720"/>
        <w:rPr>
          <w:rFonts w:ascii="Times New Roman" w:hAnsi="Times New Roman"/>
          <w:color w:val="000000" w:themeColor="text1"/>
        </w:rPr>
      </w:pPr>
      <w:r w:rsidRPr="00444721">
        <w:rPr>
          <w:rFonts w:ascii="Times New Roman" w:hAnsi="Times New Roman"/>
          <w:color w:val="000000" w:themeColor="text1"/>
        </w:rPr>
        <w:t xml:space="preserve">What Works Clearinghouse [WWC]. (2006). </w:t>
      </w:r>
      <w:r w:rsidRPr="00444721">
        <w:rPr>
          <w:rFonts w:ascii="Times New Roman" w:hAnsi="Times New Roman"/>
          <w:i/>
          <w:color w:val="000000" w:themeColor="text1"/>
        </w:rPr>
        <w:t>Intervention: Check and Connect</w:t>
      </w:r>
      <w:r w:rsidRPr="00444721">
        <w:rPr>
          <w:rFonts w:ascii="Times New Roman" w:hAnsi="Times New Roman"/>
          <w:color w:val="000000" w:themeColor="text1"/>
        </w:rPr>
        <w:t xml:space="preserve">. Washington, DC: Department of Education, Institute of Education Sciences. Retrieved from </w:t>
      </w:r>
      <w:hyperlink r:id="rId10" w:history="1">
        <w:r w:rsidRPr="00444721">
          <w:rPr>
            <w:rStyle w:val="Hyperlink"/>
            <w:rFonts w:ascii="Times New Roman" w:hAnsi="Times New Roman"/>
            <w:color w:val="000000" w:themeColor="text1"/>
          </w:rPr>
          <w:t>http://ies.ed.gov/ncee/wwc/reports/dropout/check_conn/</w:t>
        </w:r>
      </w:hyperlink>
      <w:r w:rsidRPr="00444721">
        <w:rPr>
          <w:rFonts w:ascii="Times New Roman" w:hAnsi="Times New Roman"/>
          <w:color w:val="000000" w:themeColor="text1"/>
        </w:rPr>
        <w:t xml:space="preserve"> </w:t>
      </w:r>
    </w:p>
    <w:p w14:paraId="3F013545" w14:textId="77777777" w:rsidR="00B61D64" w:rsidRPr="00444721" w:rsidRDefault="00B61D64" w:rsidP="00B61D64">
      <w:pPr>
        <w:widowControl w:val="0"/>
        <w:autoSpaceDE w:val="0"/>
        <w:autoSpaceDN w:val="0"/>
        <w:adjustRightInd w:val="0"/>
        <w:rPr>
          <w:rFonts w:ascii="Times New Roman" w:hAnsi="Times New Roman" w:cs="Times New Roman"/>
          <w:color w:val="000000" w:themeColor="text1"/>
        </w:rPr>
      </w:pPr>
      <w:r w:rsidRPr="00444721">
        <w:rPr>
          <w:rFonts w:ascii="Times New Roman" w:hAnsi="Times New Roman" w:cs="Times New Roman"/>
          <w:color w:val="000000" w:themeColor="text1"/>
        </w:rPr>
        <w:t>Wigfield, A., &amp; Eccles, J. S. (2000). Expectancy-value theory of achievement motivation.</w:t>
      </w:r>
      <w:r w:rsidRPr="00444721">
        <w:rPr>
          <w:rFonts w:ascii="Times New Roman" w:hAnsi="Times New Roman" w:cs="Times New Roman"/>
          <w:color w:val="000000" w:themeColor="text1"/>
        </w:rPr>
        <w:tab/>
      </w:r>
      <w:r w:rsidRPr="00444721">
        <w:rPr>
          <w:rFonts w:ascii="Times New Roman" w:hAnsi="Times New Roman" w:cs="Times New Roman"/>
          <w:i/>
          <w:color w:val="000000" w:themeColor="text1"/>
        </w:rPr>
        <w:t>Contemporary Educational Psychology, 25,</w:t>
      </w:r>
      <w:r w:rsidRPr="00444721">
        <w:rPr>
          <w:rFonts w:ascii="Times New Roman" w:hAnsi="Times New Roman" w:cs="Times New Roman"/>
          <w:color w:val="000000" w:themeColor="text1"/>
        </w:rPr>
        <w:t xml:space="preserve"> 68–81</w:t>
      </w:r>
    </w:p>
    <w:p w14:paraId="79BA1400" w14:textId="77777777" w:rsidR="00B61D64" w:rsidRPr="00444721" w:rsidRDefault="00B61D64" w:rsidP="00B61D64">
      <w:pPr>
        <w:ind w:left="720" w:hanging="720"/>
        <w:rPr>
          <w:rFonts w:ascii="Times New Roman" w:hAnsi="Times New Roman" w:cs="Times New Roman"/>
          <w:color w:val="000000" w:themeColor="text1"/>
        </w:rPr>
      </w:pPr>
      <w:r w:rsidRPr="00444721">
        <w:rPr>
          <w:rFonts w:ascii="Times New Roman" w:hAnsi="Times New Roman" w:cs="Times New Roman"/>
          <w:color w:val="000000" w:themeColor="text1"/>
        </w:rPr>
        <w:t xml:space="preserve">Zimmerman, B. J. (2000). Attaining self-regulation: A social cognitive perspective. In M. Boekaerts, P. R. Pintrich, &amp; M. Zeidner (Eds.), </w:t>
      </w:r>
      <w:r w:rsidRPr="00444721">
        <w:rPr>
          <w:rFonts w:ascii="Times New Roman" w:hAnsi="Times New Roman" w:cs="Times New Roman"/>
          <w:i/>
          <w:color w:val="000000" w:themeColor="text1"/>
        </w:rPr>
        <w:t>Handbook of Self-Regulation</w:t>
      </w:r>
      <w:r w:rsidRPr="00444721">
        <w:rPr>
          <w:rFonts w:ascii="Times New Roman" w:hAnsi="Times New Roman" w:cs="Times New Roman"/>
          <w:color w:val="000000" w:themeColor="text1"/>
        </w:rPr>
        <w:t xml:space="preserve"> (pp. 13-39). San Diego: Academic Press.</w:t>
      </w:r>
    </w:p>
    <w:p w14:paraId="729E404E" w14:textId="77777777" w:rsidR="00B61D64" w:rsidRPr="00444721" w:rsidRDefault="00B61D64" w:rsidP="00B61D64">
      <w:pPr>
        <w:ind w:left="720" w:hanging="720"/>
        <w:rPr>
          <w:rFonts w:ascii="Times New Roman" w:hAnsi="Times New Roman" w:cs="Times New Roman"/>
          <w:color w:val="000000" w:themeColor="text1"/>
        </w:rPr>
      </w:pPr>
      <w:r w:rsidRPr="00444721">
        <w:rPr>
          <w:rFonts w:ascii="Times New Roman" w:hAnsi="Times New Roman" w:cs="Times New Roman"/>
          <w:color w:val="000000" w:themeColor="text1"/>
        </w:rPr>
        <w:t xml:space="preserve">Zimmerman, B. J. (2008). Goal setting: A key proactive source of academic self-regulation. In D. H. Schunk &amp; B. J. Zimmerman, (Eds.), </w:t>
      </w:r>
      <w:r w:rsidRPr="00444721">
        <w:rPr>
          <w:rFonts w:ascii="Times New Roman" w:hAnsi="Times New Roman" w:cs="Times New Roman"/>
          <w:i/>
          <w:color w:val="000000" w:themeColor="text1"/>
        </w:rPr>
        <w:t>Motivation and Self-Regulated Learning: Theory, Research, and Applications</w:t>
      </w:r>
      <w:r w:rsidRPr="00444721">
        <w:rPr>
          <w:rFonts w:ascii="Times New Roman" w:hAnsi="Times New Roman" w:cs="Times New Roman"/>
          <w:color w:val="000000" w:themeColor="text1"/>
        </w:rPr>
        <w:t xml:space="preserve"> (pp. 267-296). New York: Lawrence Erlbaum.</w:t>
      </w:r>
    </w:p>
    <w:p w14:paraId="731B1A20" w14:textId="2BC7CFC9" w:rsidR="00B61D64" w:rsidRPr="00444721" w:rsidRDefault="00B61D64" w:rsidP="00CF1656">
      <w:pPr>
        <w:widowControl w:val="0"/>
        <w:autoSpaceDE w:val="0"/>
        <w:autoSpaceDN w:val="0"/>
        <w:adjustRightInd w:val="0"/>
        <w:rPr>
          <w:rFonts w:ascii="Times New Roman" w:hAnsi="Times New Roman" w:cs="Times New Roman"/>
          <w:color w:val="000000" w:themeColor="text1"/>
        </w:rPr>
      </w:pPr>
      <w:r w:rsidRPr="00444721">
        <w:rPr>
          <w:rFonts w:ascii="Times New Roman" w:hAnsi="Times New Roman" w:cs="Times New Roman"/>
          <w:color w:val="000000" w:themeColor="text1"/>
        </w:rPr>
        <w:t>Zimmerman, B.J., &amp; Schunk, D.H. (2008). Motivation: An essential dimension of self</w:t>
      </w:r>
      <w:r w:rsidRPr="00444721">
        <w:rPr>
          <w:rFonts w:ascii="Times New Roman" w:hAnsi="Times New Roman" w:cs="Times New Roman"/>
          <w:color w:val="000000" w:themeColor="text1"/>
        </w:rPr>
        <w:tab/>
        <w:t xml:space="preserve">regulated learning. In D.H. Schunk &amp; B.J. Zimmerman (Eds.), </w:t>
      </w:r>
      <w:r w:rsidRPr="00444721">
        <w:rPr>
          <w:rFonts w:ascii="Times New Roman" w:hAnsi="Times New Roman" w:cs="Times New Roman"/>
          <w:i/>
          <w:color w:val="000000" w:themeColor="text1"/>
        </w:rPr>
        <w:t>Motivation</w:t>
      </w:r>
      <w:r w:rsidRPr="00444721">
        <w:rPr>
          <w:rFonts w:ascii="Times New Roman" w:hAnsi="Times New Roman" w:cs="Times New Roman"/>
          <w:i/>
          <w:color w:val="000000" w:themeColor="text1"/>
        </w:rPr>
        <w:tab/>
        <w:t>and self</w:t>
      </w:r>
      <w:r w:rsidRPr="00444721">
        <w:rPr>
          <w:rFonts w:ascii="Times New Roman" w:hAnsi="Times New Roman" w:cs="Times New Roman"/>
          <w:i/>
          <w:color w:val="000000" w:themeColor="text1"/>
        </w:rPr>
        <w:tab/>
        <w:t>regulated learning: Theory, research, and applications,</w:t>
      </w:r>
      <w:r w:rsidRPr="00444721">
        <w:rPr>
          <w:rFonts w:ascii="Times New Roman" w:hAnsi="Times New Roman" w:cs="Times New Roman"/>
          <w:color w:val="000000" w:themeColor="text1"/>
        </w:rPr>
        <w:t xml:space="preserve"> (pp. 1-30). New York, NY:</w:t>
      </w:r>
      <w:r w:rsidRPr="00444721">
        <w:rPr>
          <w:rFonts w:ascii="Times New Roman" w:hAnsi="Times New Roman" w:cs="Times New Roman"/>
          <w:color w:val="000000" w:themeColor="text1"/>
        </w:rPr>
        <w:tab/>
        <w:t>Lawrence Erlbaum Associates.</w:t>
      </w:r>
    </w:p>
    <w:sectPr w:rsidR="00B61D64" w:rsidRPr="00444721" w:rsidSect="00B61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Lucida St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673F3"/>
    <w:multiLevelType w:val="hybridMultilevel"/>
    <w:tmpl w:val="E36E9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65C90"/>
    <w:multiLevelType w:val="hybridMultilevel"/>
    <w:tmpl w:val="736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3632B"/>
    <w:multiLevelType w:val="hybridMultilevel"/>
    <w:tmpl w:val="8022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F3CB4"/>
    <w:multiLevelType w:val="hybridMultilevel"/>
    <w:tmpl w:val="EDCC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53215"/>
    <w:multiLevelType w:val="hybridMultilevel"/>
    <w:tmpl w:val="D8CC8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A7189"/>
    <w:multiLevelType w:val="hybridMultilevel"/>
    <w:tmpl w:val="A4E46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84DFA"/>
    <w:multiLevelType w:val="hybridMultilevel"/>
    <w:tmpl w:val="8DD4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64AFE"/>
    <w:multiLevelType w:val="hybridMultilevel"/>
    <w:tmpl w:val="BAD29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20FCD"/>
    <w:multiLevelType w:val="hybridMultilevel"/>
    <w:tmpl w:val="C6926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B2582"/>
    <w:multiLevelType w:val="hybridMultilevel"/>
    <w:tmpl w:val="4D2CE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14002"/>
    <w:multiLevelType w:val="hybridMultilevel"/>
    <w:tmpl w:val="3A4A7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52362"/>
    <w:multiLevelType w:val="hybridMultilevel"/>
    <w:tmpl w:val="4B568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A5DB6"/>
    <w:multiLevelType w:val="hybridMultilevel"/>
    <w:tmpl w:val="D7965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94BCC"/>
    <w:multiLevelType w:val="hybridMultilevel"/>
    <w:tmpl w:val="3F96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8322E"/>
    <w:multiLevelType w:val="hybridMultilevel"/>
    <w:tmpl w:val="62829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3458C"/>
    <w:multiLevelType w:val="hybridMultilevel"/>
    <w:tmpl w:val="9FDE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F7247"/>
    <w:multiLevelType w:val="hybridMultilevel"/>
    <w:tmpl w:val="4014B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D5335"/>
    <w:multiLevelType w:val="hybridMultilevel"/>
    <w:tmpl w:val="67AA7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6262C"/>
    <w:multiLevelType w:val="hybridMultilevel"/>
    <w:tmpl w:val="A1FE1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A17601"/>
    <w:multiLevelType w:val="hybridMultilevel"/>
    <w:tmpl w:val="A04AC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636FEF"/>
    <w:multiLevelType w:val="hybridMultilevel"/>
    <w:tmpl w:val="E146C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77EF5"/>
    <w:multiLevelType w:val="hybridMultilevel"/>
    <w:tmpl w:val="94702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43C90"/>
    <w:multiLevelType w:val="hybridMultilevel"/>
    <w:tmpl w:val="39F6FA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73F55305"/>
    <w:multiLevelType w:val="hybridMultilevel"/>
    <w:tmpl w:val="6BC02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FA0C5F"/>
    <w:multiLevelType w:val="hybridMultilevel"/>
    <w:tmpl w:val="D794D9D0"/>
    <w:lvl w:ilvl="0" w:tplc="7CA8B08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CD2360"/>
    <w:multiLevelType w:val="hybridMultilevel"/>
    <w:tmpl w:val="AC34F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8"/>
  </w:num>
  <w:num w:numId="4">
    <w:abstractNumId w:val="12"/>
  </w:num>
  <w:num w:numId="5">
    <w:abstractNumId w:val="10"/>
  </w:num>
  <w:num w:numId="6">
    <w:abstractNumId w:val="26"/>
  </w:num>
  <w:num w:numId="7">
    <w:abstractNumId w:val="21"/>
  </w:num>
  <w:num w:numId="8">
    <w:abstractNumId w:val="17"/>
  </w:num>
  <w:num w:numId="9">
    <w:abstractNumId w:val="13"/>
  </w:num>
  <w:num w:numId="10">
    <w:abstractNumId w:val="11"/>
  </w:num>
  <w:num w:numId="11">
    <w:abstractNumId w:val="15"/>
  </w:num>
  <w:num w:numId="12">
    <w:abstractNumId w:val="20"/>
  </w:num>
  <w:num w:numId="13">
    <w:abstractNumId w:val="18"/>
  </w:num>
  <w:num w:numId="14">
    <w:abstractNumId w:val="14"/>
  </w:num>
  <w:num w:numId="15">
    <w:abstractNumId w:val="4"/>
  </w:num>
  <w:num w:numId="16">
    <w:abstractNumId w:val="1"/>
  </w:num>
  <w:num w:numId="17">
    <w:abstractNumId w:val="16"/>
  </w:num>
  <w:num w:numId="18">
    <w:abstractNumId w:val="2"/>
  </w:num>
  <w:num w:numId="19">
    <w:abstractNumId w:val="7"/>
  </w:num>
  <w:num w:numId="20">
    <w:abstractNumId w:val="3"/>
  </w:num>
  <w:num w:numId="21">
    <w:abstractNumId w:val="24"/>
  </w:num>
  <w:num w:numId="22">
    <w:abstractNumId w:val="25"/>
  </w:num>
  <w:num w:numId="23">
    <w:abstractNumId w:val="19"/>
  </w:num>
  <w:num w:numId="24">
    <w:abstractNumId w:val="5"/>
  </w:num>
  <w:num w:numId="25">
    <w:abstractNumId w:val="23"/>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F6"/>
    <w:rsid w:val="000B3964"/>
    <w:rsid w:val="00121748"/>
    <w:rsid w:val="001B3DD0"/>
    <w:rsid w:val="001C51AA"/>
    <w:rsid w:val="002061D0"/>
    <w:rsid w:val="00214F9C"/>
    <w:rsid w:val="002B3E85"/>
    <w:rsid w:val="00444721"/>
    <w:rsid w:val="004751A4"/>
    <w:rsid w:val="00560F2F"/>
    <w:rsid w:val="005B5BC8"/>
    <w:rsid w:val="00762285"/>
    <w:rsid w:val="007737AC"/>
    <w:rsid w:val="0095774E"/>
    <w:rsid w:val="00A1132B"/>
    <w:rsid w:val="00A86965"/>
    <w:rsid w:val="00B1508D"/>
    <w:rsid w:val="00B61D64"/>
    <w:rsid w:val="00B82E3D"/>
    <w:rsid w:val="00C311F6"/>
    <w:rsid w:val="00C4138D"/>
    <w:rsid w:val="00C43E34"/>
    <w:rsid w:val="00CF1656"/>
    <w:rsid w:val="00D83327"/>
    <w:rsid w:val="00DF06F8"/>
    <w:rsid w:val="00E6519C"/>
    <w:rsid w:val="00E90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8C44C"/>
  <w14:defaultImageDpi w14:val="300"/>
  <w15:docId w15:val="{EA274FA8-11DC-48CF-80D3-51D90C72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1F6"/>
    <w:pPr>
      <w:widowControl w:val="0"/>
      <w:autoSpaceDE w:val="0"/>
      <w:autoSpaceDN w:val="0"/>
      <w:adjustRightInd w:val="0"/>
    </w:pPr>
    <w:rPr>
      <w:rFonts w:ascii="Tahoma" w:eastAsia="MS Mincho" w:hAnsi="Tahoma" w:cs="Tahoma"/>
      <w:color w:val="000000"/>
    </w:rPr>
  </w:style>
  <w:style w:type="character" w:styleId="CommentReference">
    <w:name w:val="annotation reference"/>
    <w:uiPriority w:val="99"/>
    <w:rsid w:val="00C311F6"/>
    <w:rPr>
      <w:rFonts w:cs="Times New Roman"/>
      <w:sz w:val="16"/>
      <w:szCs w:val="16"/>
    </w:rPr>
  </w:style>
  <w:style w:type="paragraph" w:customStyle="1" w:styleId="Pa17">
    <w:name w:val="Pa17"/>
    <w:basedOn w:val="Default"/>
    <w:next w:val="Default"/>
    <w:uiPriority w:val="99"/>
    <w:rsid w:val="00E900B4"/>
    <w:pPr>
      <w:spacing w:line="211" w:lineRule="atLeast"/>
    </w:pPr>
    <w:rPr>
      <w:rFonts w:ascii="Frutiger 45 Light" w:hAnsi="Frutiger 45 Light" w:cs="Segoe UI"/>
      <w:color w:val="auto"/>
    </w:rPr>
  </w:style>
  <w:style w:type="character" w:styleId="Emphasis">
    <w:name w:val="Emphasis"/>
    <w:basedOn w:val="DefaultParagraphFont"/>
    <w:uiPriority w:val="20"/>
    <w:qFormat/>
    <w:rsid w:val="000B3964"/>
    <w:rPr>
      <w:i/>
      <w:iCs/>
    </w:rPr>
  </w:style>
  <w:style w:type="character" w:customStyle="1" w:styleId="apple-converted-space">
    <w:name w:val="apple-converted-space"/>
    <w:basedOn w:val="DefaultParagraphFont"/>
    <w:rsid w:val="000B3964"/>
  </w:style>
  <w:style w:type="character" w:styleId="Strong">
    <w:name w:val="Strong"/>
    <w:basedOn w:val="DefaultParagraphFont"/>
    <w:uiPriority w:val="22"/>
    <w:qFormat/>
    <w:rsid w:val="000B3964"/>
    <w:rPr>
      <w:b/>
      <w:bCs/>
    </w:rPr>
  </w:style>
  <w:style w:type="paragraph" w:styleId="ListParagraph">
    <w:name w:val="List Paragraph"/>
    <w:basedOn w:val="Normal"/>
    <w:uiPriority w:val="34"/>
    <w:qFormat/>
    <w:rsid w:val="002B3E85"/>
    <w:pPr>
      <w:ind w:left="720"/>
      <w:contextualSpacing/>
    </w:pPr>
    <w:rPr>
      <w:lang w:eastAsia="ja-JP"/>
    </w:rPr>
  </w:style>
  <w:style w:type="character" w:styleId="Hyperlink">
    <w:name w:val="Hyperlink"/>
    <w:basedOn w:val="DefaultParagraphFont"/>
    <w:uiPriority w:val="99"/>
    <w:unhideWhenUsed/>
    <w:rsid w:val="00C4138D"/>
    <w:rPr>
      <w:color w:val="0000FF" w:themeColor="hyperlink"/>
      <w:u w:val="single"/>
    </w:rPr>
  </w:style>
  <w:style w:type="character" w:customStyle="1" w:styleId="il">
    <w:name w:val="il"/>
    <w:basedOn w:val="DefaultParagraphFont"/>
    <w:rsid w:val="004751A4"/>
  </w:style>
  <w:style w:type="paragraph" w:customStyle="1" w:styleId="CM15">
    <w:name w:val="CM15"/>
    <w:basedOn w:val="Normal"/>
    <w:next w:val="Normal"/>
    <w:uiPriority w:val="99"/>
    <w:rsid w:val="00B61D64"/>
    <w:pPr>
      <w:widowControl w:val="0"/>
      <w:autoSpaceDE w:val="0"/>
      <w:autoSpaceDN w:val="0"/>
      <w:adjustRightInd w:val="0"/>
    </w:pPr>
    <w:rPr>
      <w:rFonts w:ascii="Times New Roman PSMT" w:eastAsia="Times New Roman" w:hAnsi="Times New Roman PSMT" w:cs="Times New Roman"/>
    </w:rPr>
  </w:style>
  <w:style w:type="paragraph" w:customStyle="1" w:styleId="NoSpacing1">
    <w:name w:val="No Spacing1"/>
    <w:qFormat/>
    <w:rsid w:val="00B61D64"/>
    <w:rPr>
      <w:rFonts w:ascii="Cambria" w:eastAsia="Cambria" w:hAnsi="Cambria" w:cs="Times New Roman"/>
    </w:rPr>
  </w:style>
  <w:style w:type="paragraph" w:customStyle="1" w:styleId="CM3">
    <w:name w:val="CM3"/>
    <w:basedOn w:val="Default"/>
    <w:next w:val="Default"/>
    <w:uiPriority w:val="99"/>
    <w:rsid w:val="00B61D64"/>
    <w:pPr>
      <w:spacing w:line="276" w:lineRule="atLeast"/>
    </w:pPr>
    <w:rPr>
      <w:rFonts w:ascii="Times New Roman PSMT" w:eastAsia="Times New Roman" w:hAnsi="Times New Roman PSMT" w:cs="Times New Roman"/>
      <w:color w:val="auto"/>
    </w:rPr>
  </w:style>
  <w:style w:type="paragraph" w:customStyle="1" w:styleId="CM4">
    <w:name w:val="CM4"/>
    <w:basedOn w:val="Default"/>
    <w:next w:val="Default"/>
    <w:uiPriority w:val="99"/>
    <w:rsid w:val="00B61D64"/>
    <w:pPr>
      <w:spacing w:line="276" w:lineRule="atLeast"/>
    </w:pPr>
    <w:rPr>
      <w:rFonts w:ascii="Times New Roman PSMT" w:eastAsia="Times New Roman" w:hAnsi="Times New Roman PSMT" w:cs="Times New Roman"/>
      <w:color w:val="auto"/>
    </w:rPr>
  </w:style>
  <w:style w:type="paragraph" w:customStyle="1" w:styleId="CM5">
    <w:name w:val="CM5"/>
    <w:basedOn w:val="Default"/>
    <w:next w:val="Default"/>
    <w:uiPriority w:val="99"/>
    <w:rsid w:val="00B61D64"/>
    <w:pPr>
      <w:spacing w:line="278" w:lineRule="atLeast"/>
    </w:pPr>
    <w:rPr>
      <w:rFonts w:ascii="Times New Roman PSMT" w:eastAsia="Times New Roman" w:hAnsi="Times New Roman PSMT" w:cs="Times New Roman"/>
      <w:color w:val="auto"/>
    </w:rPr>
  </w:style>
  <w:style w:type="paragraph" w:customStyle="1" w:styleId="CM12">
    <w:name w:val="CM12"/>
    <w:basedOn w:val="Default"/>
    <w:next w:val="Default"/>
    <w:uiPriority w:val="99"/>
    <w:rsid w:val="00B61D64"/>
    <w:pPr>
      <w:spacing w:line="278" w:lineRule="atLeast"/>
    </w:pPr>
    <w:rPr>
      <w:rFonts w:ascii="Times New Roman PSMT" w:eastAsia="Times New Roman" w:hAnsi="Times New Roman PSMT" w:cs="Times New Roman"/>
      <w:color w:val="auto"/>
    </w:rPr>
  </w:style>
  <w:style w:type="character" w:customStyle="1" w:styleId="A3">
    <w:name w:val="A3"/>
    <w:uiPriority w:val="99"/>
    <w:rsid w:val="00B61D64"/>
    <w:rPr>
      <w:rFonts w:cs="Frutiger 45 Light"/>
      <w:color w:val="000000"/>
      <w:sz w:val="18"/>
      <w:szCs w:val="18"/>
    </w:rPr>
  </w:style>
  <w:style w:type="character" w:customStyle="1" w:styleId="A1">
    <w:name w:val="A1"/>
    <w:uiPriority w:val="99"/>
    <w:rsid w:val="00B61D64"/>
    <w:rPr>
      <w:rFonts w:cs="Lucida Std"/>
      <w:color w:val="000000"/>
      <w:sz w:val="22"/>
      <w:szCs w:val="22"/>
    </w:rPr>
  </w:style>
  <w:style w:type="character" w:customStyle="1" w:styleId="nlmyear">
    <w:name w:val="nlm_year"/>
    <w:basedOn w:val="DefaultParagraphFont"/>
    <w:rsid w:val="00B6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48882">
      <w:bodyDiv w:val="1"/>
      <w:marLeft w:val="0"/>
      <w:marRight w:val="0"/>
      <w:marTop w:val="0"/>
      <w:marBottom w:val="0"/>
      <w:divBdr>
        <w:top w:val="none" w:sz="0" w:space="0" w:color="auto"/>
        <w:left w:val="none" w:sz="0" w:space="0" w:color="auto"/>
        <w:bottom w:val="none" w:sz="0" w:space="0" w:color="auto"/>
        <w:right w:val="none" w:sz="0" w:space="0" w:color="auto"/>
      </w:divBdr>
    </w:div>
    <w:div w:id="471756730">
      <w:bodyDiv w:val="1"/>
      <w:marLeft w:val="0"/>
      <w:marRight w:val="0"/>
      <w:marTop w:val="0"/>
      <w:marBottom w:val="0"/>
      <w:divBdr>
        <w:top w:val="none" w:sz="0" w:space="0" w:color="auto"/>
        <w:left w:val="none" w:sz="0" w:space="0" w:color="auto"/>
        <w:bottom w:val="none" w:sz="0" w:space="0" w:color="auto"/>
        <w:right w:val="none" w:sz="0" w:space="0" w:color="auto"/>
      </w:divBdr>
    </w:div>
    <w:div w:id="599333995">
      <w:bodyDiv w:val="1"/>
      <w:marLeft w:val="0"/>
      <w:marRight w:val="0"/>
      <w:marTop w:val="0"/>
      <w:marBottom w:val="0"/>
      <w:divBdr>
        <w:top w:val="none" w:sz="0" w:space="0" w:color="auto"/>
        <w:left w:val="none" w:sz="0" w:space="0" w:color="auto"/>
        <w:bottom w:val="none" w:sz="0" w:space="0" w:color="auto"/>
        <w:right w:val="none" w:sz="0" w:space="0" w:color="auto"/>
      </w:divBdr>
    </w:div>
    <w:div w:id="646936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heckandconnect@um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andconnect.umn.edu/docs/C&amp;CImplementationOptions&amp;Funding.pdf" TargetMode="External"/><Relationship Id="rId11" Type="http://schemas.openxmlformats.org/officeDocument/2006/relationships/fontTable" Target="fontTable.xml"/><Relationship Id="rId5" Type="http://schemas.openxmlformats.org/officeDocument/2006/relationships/hyperlink" Target="mailto:curt0014@umn.edu" TargetMode="External"/><Relationship Id="rId10" Type="http://schemas.openxmlformats.org/officeDocument/2006/relationships/hyperlink" Target="http://ies.ed.gov/ncee/wwc/reports/dropout/check_conn/" TargetMode="External"/><Relationship Id="rId4" Type="http://schemas.openxmlformats.org/officeDocument/2006/relationships/webSettings" Target="webSettings.xml"/><Relationship Id="rId9" Type="http://schemas.openxmlformats.org/officeDocument/2006/relationships/hyperlink" Target="http://www.eric.ed.gov/PDFS/ED5022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7817</Words>
  <Characters>44557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 of M</Company>
  <LinksUpToDate>false</LinksUpToDate>
  <CharactersWithSpaces>52270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J Pohl</dc:creator>
  <cp:lastModifiedBy>USF Affiliate</cp:lastModifiedBy>
  <cp:revision>2</cp:revision>
  <dcterms:created xsi:type="dcterms:W3CDTF">2015-03-26T14:30:00Z</dcterms:created>
  <dcterms:modified xsi:type="dcterms:W3CDTF">2015-03-26T14:30:00Z</dcterms:modified>
</cp:coreProperties>
</file>