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08" w:rsidRPr="00AB4D03" w:rsidRDefault="00AB4D03" w:rsidP="00AB4D03">
      <w:pPr>
        <w:jc w:val="center"/>
        <w:rPr>
          <w:b/>
        </w:rPr>
      </w:pPr>
      <w:r w:rsidRPr="00AB4D03">
        <w:rPr>
          <w:b/>
        </w:rPr>
        <w:t>Martin Cou</w:t>
      </w:r>
      <w:bookmarkStart w:id="0" w:name="_GoBack"/>
      <w:bookmarkEnd w:id="0"/>
      <w:r w:rsidRPr="00AB4D03">
        <w:rPr>
          <w:b/>
        </w:rPr>
        <w:t>nty</w:t>
      </w:r>
    </w:p>
    <w:p w:rsidR="00AB4D03" w:rsidRDefault="00AB4D03" w:rsidP="00AB4D03">
      <w:pPr>
        <w:jc w:val="center"/>
      </w:pPr>
      <w:r>
        <w:t>Strategies for Improving Indicators 1 and 2</w:t>
      </w:r>
    </w:p>
    <w:p w:rsidR="00AB4D03" w:rsidRDefault="00AB4D03" w:rsidP="00AB4D03">
      <w:pPr>
        <w:pStyle w:val="ListParagraph"/>
        <w:numPr>
          <w:ilvl w:val="0"/>
          <w:numId w:val="1"/>
        </w:numPr>
      </w:pPr>
      <w:r>
        <w:t>Counselors</w:t>
      </w:r>
    </w:p>
    <w:p w:rsidR="00AB4D03" w:rsidRDefault="00AB4D03" w:rsidP="00AB4D03">
      <w:pPr>
        <w:pStyle w:val="ListParagraph"/>
        <w:numPr>
          <w:ilvl w:val="1"/>
          <w:numId w:val="1"/>
        </w:numPr>
      </w:pPr>
      <w:r>
        <w:t>Dropout retrieval</w:t>
      </w:r>
    </w:p>
    <w:p w:rsidR="00AB4D03" w:rsidRDefault="00AB4D03" w:rsidP="00AB4D03">
      <w:pPr>
        <w:pStyle w:val="ListParagraph"/>
        <w:numPr>
          <w:ilvl w:val="1"/>
          <w:numId w:val="1"/>
        </w:numPr>
      </w:pPr>
      <w:r>
        <w:t>Mentoring</w:t>
      </w:r>
    </w:p>
    <w:p w:rsidR="00AB4D03" w:rsidRDefault="00AB4D03" w:rsidP="00AB4D03">
      <w:pPr>
        <w:pStyle w:val="ListParagraph"/>
        <w:numPr>
          <w:ilvl w:val="1"/>
          <w:numId w:val="1"/>
        </w:numPr>
      </w:pPr>
      <w:r>
        <w:t>PBS</w:t>
      </w:r>
    </w:p>
    <w:p w:rsidR="00AB4D03" w:rsidRDefault="00AB4D03" w:rsidP="00AB4D03">
      <w:pPr>
        <w:pStyle w:val="ListParagraph"/>
        <w:numPr>
          <w:ilvl w:val="0"/>
          <w:numId w:val="1"/>
        </w:numPr>
      </w:pPr>
      <w:r>
        <w:t>Behavior Technicians and Specialists</w:t>
      </w:r>
    </w:p>
    <w:p w:rsidR="00AB4D03" w:rsidRDefault="00AB4D03" w:rsidP="00AB4D03">
      <w:pPr>
        <w:pStyle w:val="ListParagraph"/>
        <w:numPr>
          <w:ilvl w:val="1"/>
          <w:numId w:val="1"/>
        </w:numPr>
      </w:pPr>
      <w:r>
        <w:t>Problem-solving at school</w:t>
      </w:r>
    </w:p>
    <w:p w:rsidR="00AB4D03" w:rsidRDefault="00E81DDF" w:rsidP="00AB4D03">
      <w:pPr>
        <w:pStyle w:val="ListParagraph"/>
        <w:numPr>
          <w:ilvl w:val="1"/>
          <w:numId w:val="1"/>
        </w:numPr>
      </w:pPr>
      <w:r>
        <w:t>Program Specialists access behavior s</w:t>
      </w:r>
      <w:r w:rsidR="00AB4D03">
        <w:t>pecialists when warranted</w:t>
      </w:r>
    </w:p>
    <w:p w:rsidR="00AB4D03" w:rsidRDefault="00AB4D03" w:rsidP="00AB4D03">
      <w:pPr>
        <w:pStyle w:val="ListParagraph"/>
        <w:numPr>
          <w:ilvl w:val="0"/>
          <w:numId w:val="1"/>
        </w:numPr>
      </w:pPr>
      <w:r>
        <w:t>Mentoring</w:t>
      </w:r>
    </w:p>
    <w:p w:rsidR="00AB4D03" w:rsidRDefault="00AB4D03" w:rsidP="00AB4D03">
      <w:pPr>
        <w:pStyle w:val="ListParagraph"/>
        <w:numPr>
          <w:ilvl w:val="1"/>
          <w:numId w:val="1"/>
        </w:numPr>
      </w:pPr>
      <w:r>
        <w:t>Some schools embraced more than others</w:t>
      </w:r>
    </w:p>
    <w:p w:rsidR="00821B45" w:rsidRPr="00821B45" w:rsidRDefault="00821B45" w:rsidP="00821B45">
      <w:pPr>
        <w:pStyle w:val="ListParagraph"/>
        <w:numPr>
          <w:ilvl w:val="0"/>
          <w:numId w:val="1"/>
        </w:numPr>
      </w:pPr>
      <w:r w:rsidRPr="00821B45">
        <w:rPr>
          <w:rFonts w:cs="Arial"/>
          <w:color w:val="111111"/>
        </w:rPr>
        <w:t>Martin County School District Career and Technical Education (CTE) programs and Career Academies offer students the opportunity to get an early lead on a rewarding career path in a variety of high wage, high demand professions. The curriculum for each career field is industry driven; the academic, technical and problem-solving skills for each program are applied to a relevant occupational focus, and workplace experience is an important part of every program. Students may also earn professional industry-standard certifications. CTE challenges and engages students with real world learning that prepares them to succeed in entry-level employment as well as in advanced post-secondary studies.</w:t>
      </w:r>
    </w:p>
    <w:p w:rsidR="00821B45" w:rsidRPr="00821B45" w:rsidRDefault="00821B45" w:rsidP="00821B45">
      <w:pPr>
        <w:spacing w:after="0" w:line="240" w:lineRule="auto"/>
        <w:ind w:left="1440"/>
        <w:rPr>
          <w:rFonts w:cs="Arial"/>
          <w:color w:val="111111"/>
        </w:rPr>
      </w:pPr>
      <w:r w:rsidRPr="00821B45">
        <w:rPr>
          <w:rFonts w:cs="Arial"/>
          <w:color w:val="111111"/>
        </w:rPr>
        <w:t>Agricultural Science</w:t>
      </w:r>
      <w:r w:rsidRPr="00821B45">
        <w:rPr>
          <w:rFonts w:cs="Arial"/>
          <w:color w:val="111111"/>
        </w:rPr>
        <w:tab/>
      </w:r>
      <w:r w:rsidRPr="00821B45">
        <w:rPr>
          <w:rFonts w:cs="Arial"/>
          <w:color w:val="111111"/>
        </w:rPr>
        <w:tab/>
        <w:t>Entrepreneurship</w:t>
      </w:r>
    </w:p>
    <w:p w:rsidR="00821B45" w:rsidRPr="00821B45" w:rsidRDefault="00821B45" w:rsidP="00821B45">
      <w:pPr>
        <w:spacing w:after="0" w:line="240" w:lineRule="auto"/>
        <w:ind w:left="1440"/>
        <w:rPr>
          <w:rFonts w:cs="Arial"/>
          <w:color w:val="111111"/>
        </w:rPr>
      </w:pPr>
      <w:r w:rsidRPr="00821B45">
        <w:rPr>
          <w:rFonts w:cs="Arial"/>
          <w:color w:val="111111"/>
        </w:rPr>
        <w:t>Auto Collision</w:t>
      </w:r>
      <w:r w:rsidRPr="00821B45">
        <w:rPr>
          <w:rFonts w:cs="Arial"/>
          <w:color w:val="111111"/>
        </w:rPr>
        <w:tab/>
      </w:r>
      <w:r w:rsidRPr="00821B45">
        <w:rPr>
          <w:rFonts w:cs="Arial"/>
          <w:color w:val="111111"/>
        </w:rPr>
        <w:tab/>
      </w:r>
      <w:r w:rsidRPr="00821B45">
        <w:rPr>
          <w:rFonts w:cs="Arial"/>
          <w:color w:val="111111"/>
        </w:rPr>
        <w:tab/>
        <w:t>Finance</w:t>
      </w:r>
    </w:p>
    <w:p w:rsidR="00821B45" w:rsidRPr="00821B45" w:rsidRDefault="00821B45" w:rsidP="00821B45">
      <w:pPr>
        <w:spacing w:after="0" w:line="240" w:lineRule="auto"/>
        <w:ind w:left="1440"/>
        <w:rPr>
          <w:rFonts w:cs="Arial"/>
          <w:color w:val="111111"/>
        </w:rPr>
      </w:pPr>
      <w:r w:rsidRPr="00821B45">
        <w:rPr>
          <w:rFonts w:cs="Arial"/>
          <w:color w:val="111111"/>
        </w:rPr>
        <w:t>Auto Service</w:t>
      </w:r>
      <w:r w:rsidRPr="00821B45">
        <w:rPr>
          <w:rFonts w:cs="Arial"/>
          <w:color w:val="111111"/>
        </w:rPr>
        <w:tab/>
      </w:r>
      <w:r w:rsidRPr="00821B45">
        <w:rPr>
          <w:rFonts w:cs="Arial"/>
          <w:color w:val="111111"/>
        </w:rPr>
        <w:tab/>
      </w:r>
      <w:r w:rsidRPr="00821B45">
        <w:rPr>
          <w:rFonts w:cs="Arial"/>
          <w:color w:val="111111"/>
        </w:rPr>
        <w:tab/>
        <w:t>Health</w:t>
      </w:r>
    </w:p>
    <w:p w:rsidR="00821B45" w:rsidRPr="00821B45" w:rsidRDefault="00821B45" w:rsidP="00821B45">
      <w:pPr>
        <w:spacing w:after="0" w:line="240" w:lineRule="auto"/>
        <w:ind w:left="1440"/>
        <w:rPr>
          <w:rFonts w:cs="Arial"/>
          <w:color w:val="111111"/>
        </w:rPr>
      </w:pPr>
      <w:r w:rsidRPr="00821B45">
        <w:rPr>
          <w:rFonts w:cs="Arial"/>
          <w:color w:val="111111"/>
        </w:rPr>
        <w:t>Construction</w:t>
      </w:r>
      <w:r w:rsidRPr="00821B45">
        <w:rPr>
          <w:rFonts w:cs="Arial"/>
          <w:color w:val="111111"/>
        </w:rPr>
        <w:tab/>
      </w:r>
      <w:r w:rsidRPr="00821B45">
        <w:rPr>
          <w:rFonts w:cs="Arial"/>
          <w:color w:val="111111"/>
        </w:rPr>
        <w:tab/>
      </w:r>
      <w:r w:rsidRPr="00821B45">
        <w:rPr>
          <w:rFonts w:cs="Arial"/>
          <w:color w:val="111111"/>
        </w:rPr>
        <w:tab/>
        <w:t>IT Networking</w:t>
      </w:r>
    </w:p>
    <w:p w:rsidR="00821B45" w:rsidRPr="00821B45" w:rsidRDefault="00821B45" w:rsidP="00821B45">
      <w:pPr>
        <w:spacing w:after="0" w:line="240" w:lineRule="auto"/>
        <w:ind w:left="1440"/>
        <w:rPr>
          <w:rFonts w:cs="Arial"/>
          <w:color w:val="111111"/>
        </w:rPr>
      </w:pPr>
      <w:r w:rsidRPr="00821B45">
        <w:rPr>
          <w:rFonts w:cs="Arial"/>
          <w:color w:val="111111"/>
        </w:rPr>
        <w:t>Culinary</w:t>
      </w:r>
      <w:r w:rsidRPr="00821B45">
        <w:rPr>
          <w:rFonts w:cs="Arial"/>
          <w:color w:val="111111"/>
        </w:rPr>
        <w:tab/>
      </w:r>
      <w:r w:rsidRPr="00821B45">
        <w:rPr>
          <w:rFonts w:cs="Arial"/>
          <w:color w:val="111111"/>
        </w:rPr>
        <w:tab/>
      </w:r>
      <w:r w:rsidRPr="00821B45">
        <w:rPr>
          <w:rFonts w:cs="Arial"/>
          <w:color w:val="111111"/>
        </w:rPr>
        <w:tab/>
        <w:t>Marketing Management</w:t>
      </w:r>
    </w:p>
    <w:p w:rsidR="00821B45" w:rsidRPr="00821B45" w:rsidRDefault="00821B45" w:rsidP="00821B45">
      <w:pPr>
        <w:spacing w:after="0" w:line="240" w:lineRule="auto"/>
        <w:ind w:left="1440"/>
        <w:rPr>
          <w:rFonts w:cs="Arial"/>
          <w:color w:val="111111"/>
        </w:rPr>
      </w:pPr>
      <w:r w:rsidRPr="00821B45">
        <w:rPr>
          <w:rFonts w:cs="Arial"/>
          <w:color w:val="111111"/>
        </w:rPr>
        <w:t>Digital Design</w:t>
      </w:r>
      <w:r w:rsidRPr="00821B45">
        <w:rPr>
          <w:rFonts w:cs="Arial"/>
          <w:color w:val="111111"/>
        </w:rPr>
        <w:tab/>
      </w:r>
      <w:r w:rsidRPr="00821B45">
        <w:rPr>
          <w:rFonts w:cs="Arial"/>
          <w:color w:val="111111"/>
        </w:rPr>
        <w:tab/>
      </w:r>
      <w:r w:rsidRPr="00821B45">
        <w:rPr>
          <w:rFonts w:cs="Arial"/>
          <w:color w:val="111111"/>
        </w:rPr>
        <w:tab/>
        <w:t>Photography</w:t>
      </w:r>
    </w:p>
    <w:p w:rsidR="00821B45" w:rsidRPr="00821B45" w:rsidRDefault="00821B45" w:rsidP="00821B45">
      <w:pPr>
        <w:spacing w:after="0" w:line="240" w:lineRule="auto"/>
        <w:ind w:left="1440"/>
        <w:rPr>
          <w:rFonts w:cs="Arial"/>
          <w:color w:val="111111"/>
        </w:rPr>
      </w:pPr>
      <w:r w:rsidRPr="00821B45">
        <w:rPr>
          <w:rFonts w:cs="Arial"/>
          <w:color w:val="111111"/>
        </w:rPr>
        <w:t>Drafting</w:t>
      </w:r>
      <w:r w:rsidRPr="00821B45">
        <w:rPr>
          <w:rFonts w:cs="Arial"/>
          <w:color w:val="111111"/>
        </w:rPr>
        <w:tab/>
      </w:r>
      <w:r w:rsidRPr="00821B45">
        <w:rPr>
          <w:rFonts w:cs="Arial"/>
          <w:color w:val="111111"/>
        </w:rPr>
        <w:tab/>
      </w:r>
      <w:r w:rsidRPr="00821B45">
        <w:rPr>
          <w:rFonts w:cs="Arial"/>
          <w:color w:val="111111"/>
        </w:rPr>
        <w:tab/>
        <w:t>TV Production</w:t>
      </w:r>
    </w:p>
    <w:p w:rsidR="00821B45" w:rsidRDefault="00821B45" w:rsidP="00821B45">
      <w:pPr>
        <w:spacing w:after="0" w:line="240" w:lineRule="auto"/>
        <w:ind w:left="1440"/>
        <w:rPr>
          <w:rFonts w:cs="Arial"/>
          <w:color w:val="111111"/>
        </w:rPr>
      </w:pPr>
      <w:r w:rsidRPr="00821B45">
        <w:rPr>
          <w:rFonts w:cs="Arial"/>
          <w:color w:val="111111"/>
        </w:rPr>
        <w:t>Engineering</w:t>
      </w:r>
      <w:r w:rsidRPr="00821B45">
        <w:rPr>
          <w:rFonts w:cs="Arial"/>
          <w:color w:val="111111"/>
        </w:rPr>
        <w:tab/>
      </w:r>
      <w:r w:rsidRPr="00821B45">
        <w:rPr>
          <w:rFonts w:cs="Arial"/>
          <w:color w:val="111111"/>
        </w:rPr>
        <w:tab/>
      </w:r>
      <w:r w:rsidRPr="00821B45">
        <w:rPr>
          <w:rFonts w:cs="Arial"/>
          <w:color w:val="111111"/>
        </w:rPr>
        <w:tab/>
        <w:t>Veterinary Technician</w:t>
      </w:r>
    </w:p>
    <w:p w:rsidR="00821B45" w:rsidRDefault="00821B45" w:rsidP="00821B45">
      <w:pPr>
        <w:spacing w:after="0" w:line="240" w:lineRule="auto"/>
        <w:ind w:left="1440"/>
        <w:rPr>
          <w:rFonts w:cs="Arial"/>
          <w:color w:val="111111"/>
        </w:rPr>
      </w:pPr>
    </w:p>
    <w:p w:rsidR="00204913" w:rsidRPr="00204913" w:rsidRDefault="00204913" w:rsidP="00204913">
      <w:pPr>
        <w:pStyle w:val="ListParagraph"/>
        <w:numPr>
          <w:ilvl w:val="0"/>
          <w:numId w:val="2"/>
        </w:numPr>
        <w:spacing w:after="0" w:line="240" w:lineRule="auto"/>
        <w:rPr>
          <w:rFonts w:cs="Arial"/>
          <w:color w:val="111111"/>
        </w:rPr>
      </w:pPr>
      <w:r>
        <w:rPr>
          <w:rFonts w:cs="Arial"/>
          <w:color w:val="111111"/>
        </w:rPr>
        <w:t xml:space="preserve">Adult Education information is shared with students when considering “dropping out” in order for them to remain in school and earn a diploma/GED. </w:t>
      </w:r>
      <w:r w:rsidRPr="00204913">
        <w:rPr>
          <w:rFonts w:cs="Arial"/>
          <w:color w:val="111111"/>
        </w:rPr>
        <w:t>The Adult High School program is designed for school age teens and adults who, for one reason or another, are unable to attend classes in the traditional high school. Studen</w:t>
      </w:r>
      <w:r>
        <w:rPr>
          <w:rFonts w:cs="Arial"/>
          <w:color w:val="111111"/>
        </w:rPr>
        <w:t xml:space="preserve">ts who attend this program </w:t>
      </w:r>
      <w:r w:rsidRPr="00204913">
        <w:rPr>
          <w:rFonts w:cs="Arial"/>
          <w:color w:val="111111"/>
        </w:rPr>
        <w:t>experience reduced class sizes with lower student-to-teacher ratio than traditional classrooms. Classes and scheduling are designed to meet the individual needs of each student based on their academic capabilities and personal needs. All students completing the approved credit requirements and passing the FCAT exams will receive a traditional high school diploma.</w:t>
      </w:r>
      <w:r>
        <w:rPr>
          <w:rFonts w:cs="Arial"/>
          <w:color w:val="111111"/>
        </w:rPr>
        <w:t xml:space="preserve"> There are options to earn the GED as well.</w:t>
      </w:r>
    </w:p>
    <w:p w:rsidR="00204913" w:rsidRDefault="00204913" w:rsidP="00204913">
      <w:pPr>
        <w:pStyle w:val="ListParagraph"/>
        <w:numPr>
          <w:ilvl w:val="0"/>
          <w:numId w:val="2"/>
        </w:numPr>
        <w:spacing w:after="0" w:line="240" w:lineRule="auto"/>
        <w:rPr>
          <w:rFonts w:cs="Arial"/>
          <w:color w:val="111111"/>
        </w:rPr>
      </w:pPr>
      <w:r>
        <w:rPr>
          <w:rFonts w:cs="Arial"/>
          <w:color w:val="111111"/>
        </w:rPr>
        <w:t>Virtual Options using Credit Recovery and FL Virtual School are offered on school campuses. Credit Recovery labs are available at various sites and offer before during and after school hours as well as availability in the summer.</w:t>
      </w:r>
    </w:p>
    <w:p w:rsidR="00204913" w:rsidRPr="00204913" w:rsidRDefault="00204913" w:rsidP="00204913">
      <w:pPr>
        <w:pStyle w:val="ListParagraph"/>
        <w:numPr>
          <w:ilvl w:val="0"/>
          <w:numId w:val="2"/>
        </w:numPr>
        <w:rPr>
          <w:rFonts w:eastAsia="Times New Roman" w:cs="Times New Roman"/>
        </w:rPr>
      </w:pPr>
      <w:r w:rsidRPr="00204913">
        <w:rPr>
          <w:rFonts w:eastAsia="Times New Roman" w:cs="Times New Roman"/>
        </w:rPr>
        <w:t xml:space="preserve">Clark Advanced Learning Center (Clark) offers high-school students the opportunity to earn college credits at no cost for tuition or books. Each student receives a laptop computer to support integration of technology throughout the curriculum. The school serves high-school sophomores, </w:t>
      </w:r>
      <w:r w:rsidRPr="00204913">
        <w:rPr>
          <w:rFonts w:eastAsia="Times New Roman" w:cs="Times New Roman"/>
        </w:rPr>
        <w:lastRenderedPageBreak/>
        <w:t>juniors, and seniors in a small school setting.</w:t>
      </w:r>
      <w:r>
        <w:rPr>
          <w:rFonts w:eastAsia="Times New Roman" w:cs="Times New Roman"/>
        </w:rPr>
        <w:t xml:space="preserve"> </w:t>
      </w:r>
      <w:r w:rsidRPr="00204913">
        <w:rPr>
          <w:rFonts w:eastAsia="Times New Roman" w:cs="Times New Roman"/>
        </w:rPr>
        <w:t>In a partnership between Indian River State College (IRSC) and Martin County School District, Clark is located on IRSC’s Chastain Campus in Stuart, FL. With all the convenience and benefits of a college campus, students participate in realistic, career-oriented projects and internships. </w:t>
      </w:r>
      <w:r>
        <w:rPr>
          <w:rFonts w:eastAsia="Times New Roman" w:cs="Times New Roman"/>
        </w:rPr>
        <w:t xml:space="preserve"> </w:t>
      </w:r>
      <w:r w:rsidRPr="00204913">
        <w:rPr>
          <w:rFonts w:eastAsia="Times New Roman" w:cs="Times New Roman"/>
        </w:rPr>
        <w:t xml:space="preserve">Clark Advanced Learning Center is fully accredited and received the highest ratings possible by the Southern Association of Colleges and Schools (SACS).    </w:t>
      </w:r>
    </w:p>
    <w:p w:rsidR="00204913" w:rsidRPr="00204913" w:rsidRDefault="00204913" w:rsidP="00204913">
      <w:pPr>
        <w:pStyle w:val="ListParagraph"/>
        <w:spacing w:after="0" w:line="240" w:lineRule="auto"/>
        <w:ind w:left="360"/>
        <w:rPr>
          <w:rFonts w:cs="Arial"/>
          <w:color w:val="111111"/>
        </w:rPr>
      </w:pPr>
    </w:p>
    <w:p w:rsidR="00821B45" w:rsidRDefault="00821B45" w:rsidP="00821B45">
      <w:pPr>
        <w:spacing w:after="0"/>
        <w:ind w:left="1080"/>
      </w:pPr>
    </w:p>
    <w:sectPr w:rsidR="00821B45" w:rsidSect="00521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E286E"/>
    <w:multiLevelType w:val="hybridMultilevel"/>
    <w:tmpl w:val="5BA8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C1946"/>
    <w:multiLevelType w:val="hybridMultilevel"/>
    <w:tmpl w:val="E304A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352C0"/>
    <w:rsid w:val="000A1507"/>
    <w:rsid w:val="00161453"/>
    <w:rsid w:val="00204913"/>
    <w:rsid w:val="002750A1"/>
    <w:rsid w:val="005022A5"/>
    <w:rsid w:val="00521608"/>
    <w:rsid w:val="005352C0"/>
    <w:rsid w:val="00821B45"/>
    <w:rsid w:val="0096641F"/>
    <w:rsid w:val="009C2055"/>
    <w:rsid w:val="00AB4D03"/>
    <w:rsid w:val="00E24E7C"/>
    <w:rsid w:val="00E8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30555">
      <w:bodyDiv w:val="1"/>
      <w:marLeft w:val="0"/>
      <w:marRight w:val="0"/>
      <w:marTop w:val="0"/>
      <w:marBottom w:val="0"/>
      <w:divBdr>
        <w:top w:val="none" w:sz="0" w:space="0" w:color="auto"/>
        <w:left w:val="none" w:sz="0" w:space="0" w:color="auto"/>
        <w:bottom w:val="none" w:sz="0" w:space="0" w:color="auto"/>
        <w:right w:val="none" w:sz="0" w:space="0" w:color="auto"/>
      </w:divBdr>
      <w:divsChild>
        <w:div w:id="1737849678">
          <w:marLeft w:val="0"/>
          <w:marRight w:val="0"/>
          <w:marTop w:val="0"/>
          <w:marBottom w:val="0"/>
          <w:divBdr>
            <w:top w:val="none" w:sz="0" w:space="0" w:color="auto"/>
            <w:left w:val="none" w:sz="0" w:space="0" w:color="auto"/>
            <w:bottom w:val="none" w:sz="0" w:space="0" w:color="auto"/>
            <w:right w:val="none" w:sz="0" w:space="0" w:color="auto"/>
          </w:divBdr>
          <w:divsChild>
            <w:div w:id="1180586663">
              <w:marLeft w:val="0"/>
              <w:marRight w:val="0"/>
              <w:marTop w:val="0"/>
              <w:marBottom w:val="0"/>
              <w:divBdr>
                <w:top w:val="none" w:sz="0" w:space="0" w:color="auto"/>
                <w:left w:val="none" w:sz="0" w:space="0" w:color="auto"/>
                <w:bottom w:val="none" w:sz="0" w:space="0" w:color="auto"/>
                <w:right w:val="none" w:sz="0" w:space="0" w:color="auto"/>
              </w:divBdr>
              <w:divsChild>
                <w:div w:id="585000095">
                  <w:marLeft w:val="0"/>
                  <w:marRight w:val="0"/>
                  <w:marTop w:val="0"/>
                  <w:marBottom w:val="0"/>
                  <w:divBdr>
                    <w:top w:val="none" w:sz="0" w:space="0" w:color="auto"/>
                    <w:left w:val="none" w:sz="0" w:space="0" w:color="auto"/>
                    <w:bottom w:val="none" w:sz="0" w:space="0" w:color="auto"/>
                    <w:right w:val="none" w:sz="0" w:space="0" w:color="auto"/>
                  </w:divBdr>
                  <w:divsChild>
                    <w:div w:id="411510327">
                      <w:marLeft w:val="0"/>
                      <w:marRight w:val="0"/>
                      <w:marTop w:val="0"/>
                      <w:marBottom w:val="0"/>
                      <w:divBdr>
                        <w:top w:val="none" w:sz="0" w:space="0" w:color="auto"/>
                        <w:left w:val="none" w:sz="0" w:space="0" w:color="auto"/>
                        <w:bottom w:val="none" w:sz="0" w:space="0" w:color="auto"/>
                        <w:right w:val="none" w:sz="0" w:space="0" w:color="auto"/>
                      </w:divBdr>
                      <w:divsChild>
                        <w:div w:id="425001731">
                          <w:marLeft w:val="0"/>
                          <w:marRight w:val="0"/>
                          <w:marTop w:val="0"/>
                          <w:marBottom w:val="0"/>
                          <w:divBdr>
                            <w:top w:val="none" w:sz="0" w:space="0" w:color="auto"/>
                            <w:left w:val="none" w:sz="0" w:space="0" w:color="auto"/>
                            <w:bottom w:val="none" w:sz="0" w:space="0" w:color="auto"/>
                            <w:right w:val="none" w:sz="0" w:space="0" w:color="auto"/>
                          </w:divBdr>
                          <w:divsChild>
                            <w:div w:id="551040788">
                              <w:marLeft w:val="0"/>
                              <w:marRight w:val="0"/>
                              <w:marTop w:val="0"/>
                              <w:marBottom w:val="0"/>
                              <w:divBdr>
                                <w:top w:val="none" w:sz="0" w:space="0" w:color="auto"/>
                                <w:left w:val="none" w:sz="0" w:space="0" w:color="auto"/>
                                <w:bottom w:val="none" w:sz="0" w:space="0" w:color="auto"/>
                                <w:right w:val="none" w:sz="0" w:space="0" w:color="auto"/>
                              </w:divBdr>
                              <w:divsChild>
                                <w:div w:id="1516574494">
                                  <w:marLeft w:val="0"/>
                                  <w:marRight w:val="0"/>
                                  <w:marTop w:val="0"/>
                                  <w:marBottom w:val="0"/>
                                  <w:divBdr>
                                    <w:top w:val="none" w:sz="0" w:space="0" w:color="auto"/>
                                    <w:left w:val="none" w:sz="0" w:space="0" w:color="auto"/>
                                    <w:bottom w:val="none" w:sz="0" w:space="0" w:color="auto"/>
                                    <w:right w:val="none" w:sz="0" w:space="0" w:color="auto"/>
                                  </w:divBdr>
                                </w:div>
                                <w:div w:id="1979215312">
                                  <w:marLeft w:val="0"/>
                                  <w:marRight w:val="0"/>
                                  <w:marTop w:val="0"/>
                                  <w:marBottom w:val="0"/>
                                  <w:divBdr>
                                    <w:top w:val="none" w:sz="0" w:space="0" w:color="auto"/>
                                    <w:left w:val="none" w:sz="0" w:space="0" w:color="auto"/>
                                    <w:bottom w:val="none" w:sz="0" w:space="0" w:color="auto"/>
                                    <w:right w:val="none" w:sz="0" w:space="0" w:color="auto"/>
                                  </w:divBdr>
                                </w:div>
                                <w:div w:id="1905486790">
                                  <w:marLeft w:val="0"/>
                                  <w:marRight w:val="0"/>
                                  <w:marTop w:val="0"/>
                                  <w:marBottom w:val="0"/>
                                  <w:divBdr>
                                    <w:top w:val="none" w:sz="0" w:space="0" w:color="auto"/>
                                    <w:left w:val="none" w:sz="0" w:space="0" w:color="auto"/>
                                    <w:bottom w:val="none" w:sz="0" w:space="0" w:color="auto"/>
                                    <w:right w:val="none" w:sz="0" w:space="0" w:color="auto"/>
                                  </w:divBdr>
                                </w:div>
                                <w:div w:id="973605821">
                                  <w:marLeft w:val="0"/>
                                  <w:marRight w:val="0"/>
                                  <w:marTop w:val="0"/>
                                  <w:marBottom w:val="0"/>
                                  <w:divBdr>
                                    <w:top w:val="none" w:sz="0" w:space="0" w:color="auto"/>
                                    <w:left w:val="none" w:sz="0" w:space="0" w:color="auto"/>
                                    <w:bottom w:val="none" w:sz="0" w:space="0" w:color="auto"/>
                                    <w:right w:val="none" w:sz="0" w:space="0" w:color="auto"/>
                                  </w:divBdr>
                                </w:div>
                                <w:div w:id="17333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sheila.gritz</dc:creator>
  <cp:lastModifiedBy>Mary P</cp:lastModifiedBy>
  <cp:revision>2</cp:revision>
  <dcterms:created xsi:type="dcterms:W3CDTF">2011-09-27T13:15:00Z</dcterms:created>
  <dcterms:modified xsi:type="dcterms:W3CDTF">2011-09-27T13:15:00Z</dcterms:modified>
</cp:coreProperties>
</file>